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pStyle w:val="Style_1"/>
        <w:rPr>
          <w:rFonts w:ascii="Aptos" w:hAnsi="Aptos"/>
        </w:rPr>
      </w:pPr>
      <w:r>
        <w:rPr>
          <w:rFonts w:ascii="Aptos" w:hAnsi="Aptos"/>
        </w:rPr>
        <w:t xml:space="preserve"> </w:t>
      </w:r>
      <w:r>
        <w:rPr>
          <w:rFonts w:ascii="Aptos" w:hAnsi="Aptos"/>
        </w:rPr>
        <w:t>Топ вопросов</w:t>
      </w:r>
    </w:p>
    <w:tbl>
      <w:tblPr>
        <w:tblStyle w:val="Style_2"/>
        <w:tblW w:type="auto" w:w="0"/>
        <w:tblBorders>
          <w:top w:color="000000" w:sz="6" w:val="single"/>
          <w:left w:color="000000" w:sz="6" w:val="single"/>
          <w:bottom w:color="000000" w:sz="6" w:val="single"/>
          <w:right w:color="000000" w:sz="6" w:val="single"/>
        </w:tblBorders>
        <w:tblLayout w:type="fixed"/>
        <w:tblCellMar>
          <w:top w:type="dxa" w:w="15"/>
          <w:left w:type="dxa" w:w="15"/>
          <w:bottom w:type="dxa" w:w="15"/>
          <w:right w:type="dxa" w:w="15"/>
        </w:tblCellMar>
      </w:tblPr>
      <w:tblGrid>
        <w:gridCol w:w="3721"/>
        <w:gridCol w:w="6729"/>
      </w:tblGrid>
      <w:tr>
        <w:tc>
          <w:tcPr>
            <w:tcW w:type="dxa" w:w="372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75"/>
              <w:left w:type="dxa" w:w="75"/>
              <w:bottom w:type="dxa" w:w="75"/>
              <w:right w:type="dxa" w:w="75"/>
            </w:tcMar>
            <w:vAlign w:val="center"/>
          </w:tcPr>
          <w:p w14:paraId="02000000">
            <w:pPr>
              <w:widowControl w:val="1"/>
              <w:spacing w:after="0"/>
              <w:ind/>
              <w:jc w:val="center"/>
              <w:rPr>
                <w:rFonts w:ascii="Aptos" w:hAnsi="Aptos"/>
                <w:b w:val="1"/>
                <w:sz w:val="24"/>
              </w:rPr>
            </w:pPr>
            <w:r>
              <w:rPr>
                <w:rFonts w:ascii="Aptos" w:hAnsi="Aptos"/>
                <w:b w:val="1"/>
                <w:sz w:val="24"/>
              </w:rPr>
              <w:t>вопрос</w:t>
            </w:r>
          </w:p>
        </w:tc>
        <w:tc>
          <w:tcPr>
            <w:tcW w:type="dxa" w:w="672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75"/>
              <w:left w:type="dxa" w:w="75"/>
              <w:bottom w:type="dxa" w:w="75"/>
              <w:right w:type="dxa" w:w="75"/>
            </w:tcMar>
            <w:vAlign w:val="center"/>
          </w:tcPr>
          <w:p w14:paraId="03000000">
            <w:pPr>
              <w:widowControl w:val="1"/>
              <w:spacing w:after="0"/>
              <w:ind/>
              <w:jc w:val="center"/>
              <w:rPr>
                <w:rFonts w:ascii="Aptos" w:hAnsi="Aptos"/>
                <w:b w:val="1"/>
                <w:sz w:val="24"/>
              </w:rPr>
            </w:pPr>
            <w:r>
              <w:rPr>
                <w:rFonts w:ascii="Aptos" w:hAnsi="Aptos"/>
                <w:b w:val="1"/>
                <w:sz w:val="24"/>
              </w:rPr>
              <w:t>ответ</w:t>
            </w:r>
          </w:p>
        </w:tc>
      </w:tr>
      <w:tr>
        <w:trPr>
          <w:trHeight w:hRule="atLeast" w:val="2376"/>
        </w:trPr>
        <w:tc>
          <w:tcPr>
            <w:tcW w:type="dxa" w:w="372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75"/>
              <w:left w:type="dxa" w:w="75"/>
              <w:bottom w:type="dxa" w:w="75"/>
              <w:right w:type="dxa" w:w="75"/>
            </w:tcMar>
            <w:vAlign w:val="center"/>
          </w:tcPr>
          <w:p w14:paraId="04000000">
            <w:pPr>
              <w:widowControl w:val="1"/>
              <w:spacing w:after="0"/>
              <w:ind/>
              <w:rPr>
                <w:rFonts w:ascii="Aptos" w:hAnsi="Aptos"/>
                <w:sz w:val="24"/>
              </w:rPr>
            </w:pPr>
            <w:r>
              <w:rPr>
                <w:rStyle w:val="Style_3_ch"/>
                <w:rFonts w:ascii="Aptos" w:hAnsi="Aptos"/>
                <w:sz w:val="24"/>
              </w:rPr>
              <w:t>Как зарегистрировать ребенка?</w:t>
            </w:r>
          </w:p>
        </w:tc>
        <w:tc>
          <w:tcPr>
            <w:tcW w:type="dxa" w:w="672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75"/>
              <w:left w:type="dxa" w:w="75"/>
              <w:bottom w:type="dxa" w:w="75"/>
              <w:right w:type="dxa" w:w="75"/>
            </w:tcMar>
            <w:vAlign w:val="center"/>
          </w:tcPr>
          <w:p w14:paraId="05000000">
            <w:pPr>
              <w:widowControl w:val="1"/>
              <w:spacing w:after="0"/>
              <w:ind/>
              <w:rPr>
                <w:rFonts w:ascii="Aptos" w:hAnsi="Aptos"/>
                <w:sz w:val="24"/>
              </w:rPr>
            </w:pPr>
            <w:r>
              <w:rPr>
                <w:rFonts w:ascii="Aptos" w:hAnsi="Aptos"/>
                <w:color w:val="1B1F23"/>
                <w:sz w:val="24"/>
              </w:rPr>
              <w:t>Чтобы пройти регистрацию, необходимо:</w:t>
            </w:r>
            <w:r>
              <w:rPr>
                <w:rFonts w:ascii="Aptos" w:hAnsi="Aptos"/>
                <w:sz w:val="24"/>
              </w:rPr>
              <w:br/>
            </w:r>
            <w:r>
              <w:rPr>
                <w:rFonts w:ascii="Aptos" w:hAnsi="Aptos"/>
                <w:color w:val="1B1F23"/>
                <w:sz w:val="24"/>
              </w:rPr>
              <w:t>1.</w:t>
            </w:r>
            <w:r>
              <w:rPr>
                <w:rFonts w:ascii="Aptos" w:hAnsi="Aptos"/>
                <w:color w:val="1B1F23"/>
                <w:sz w:val="24"/>
              </w:rPr>
              <w:t xml:space="preserve"> </w:t>
            </w:r>
            <w:r>
              <w:rPr>
                <w:rFonts w:ascii="Aptos" w:hAnsi="Aptos"/>
                <w:color w:val="1B1F23"/>
                <w:sz w:val="24"/>
              </w:rPr>
              <w:t>Участник (ребенок) должен быть зарегистрирован на сайте Госуслуги. Должен быть свой логин и пароль для входа в личный кабинет Госуслуг (не родителя).</w:t>
            </w:r>
            <w:r>
              <w:rPr>
                <w:rFonts w:ascii="Aptos" w:hAnsi="Aptos"/>
                <w:color w:val="1B1F23"/>
                <w:sz w:val="24"/>
              </w:rPr>
              <w:t xml:space="preserve"> </w:t>
            </w:r>
            <w:r>
              <w:rPr>
                <w:rFonts w:ascii="Aptos" w:hAnsi="Aptos"/>
                <w:color w:val="1B1F23"/>
                <w:sz w:val="24"/>
              </w:rPr>
              <w:t>Вы можете просмотреть</w:t>
            </w:r>
            <w:r>
              <w:rPr>
                <w:rFonts w:ascii="Aptos" w:hAnsi="Aptos"/>
                <w:color w:val="1B1F23"/>
                <w:sz w:val="24"/>
              </w:rPr>
              <w:t xml:space="preserve"> инструкцию</w:t>
            </w:r>
            <w:r>
              <w:rPr>
                <w:rFonts w:ascii="Aptos" w:hAnsi="Aptos"/>
                <w:color w:val="1B1F23"/>
                <w:sz w:val="24"/>
              </w:rPr>
              <w:t xml:space="preserve"> пройдя по ссылке: https://www.gosuslugi.ru/help/faq/lk/102380</w:t>
            </w:r>
            <w:r>
              <w:rPr>
                <w:rFonts w:ascii="Aptos" w:hAnsi="Aptos"/>
                <w:sz w:val="24"/>
              </w:rPr>
              <w:br/>
            </w:r>
            <w:r>
              <w:rPr>
                <w:rFonts w:ascii="Aptos" w:hAnsi="Aptos"/>
                <w:color w:val="1B1F23"/>
                <w:sz w:val="24"/>
              </w:rPr>
              <w:t xml:space="preserve">2.Входите на сайт </w:t>
            </w:r>
            <w:r>
              <w:rPr>
                <w:rStyle w:val="Style_4_ch"/>
                <w:rFonts w:ascii="Aptos" w:hAnsi="Aptos"/>
                <w:sz w:val="24"/>
                <w:u w:val="none"/>
              </w:rPr>
              <w:fldChar w:fldCharType="begin"/>
            </w:r>
            <w:r>
              <w:rPr>
                <w:rStyle w:val="Style_4_ch"/>
                <w:rFonts w:ascii="Aptos" w:hAnsi="Aptos"/>
                <w:sz w:val="24"/>
                <w:u w:val="none"/>
              </w:rPr>
              <w:instrText>HYPERLINK "https://gto.ru/" \o "https://gto.ru"</w:instrText>
            </w:r>
            <w:r>
              <w:rPr>
                <w:rStyle w:val="Style_4_ch"/>
                <w:rFonts w:ascii="Aptos" w:hAnsi="Aptos"/>
                <w:sz w:val="24"/>
                <w:u w:val="none"/>
              </w:rPr>
              <w:fldChar w:fldCharType="separate"/>
            </w:r>
            <w:r>
              <w:rPr>
                <w:rStyle w:val="Style_4_ch"/>
                <w:rFonts w:ascii="Aptos" w:hAnsi="Aptos"/>
                <w:sz w:val="24"/>
                <w:u w:val="none"/>
              </w:rPr>
              <w:t>gto.</w:t>
            </w:r>
            <w:r>
              <w:rPr>
                <w:rStyle w:val="Style_4_ch"/>
                <w:rFonts w:ascii="Aptos" w:hAnsi="Aptos"/>
                <w:sz w:val="24"/>
                <w:u w:val="none"/>
              </w:rPr>
              <w:t>gov</w:t>
            </w:r>
            <w:r>
              <w:rPr>
                <w:rStyle w:val="Style_4_ch"/>
                <w:rFonts w:ascii="Aptos" w:hAnsi="Aptos"/>
                <w:sz w:val="24"/>
                <w:u w:val="none"/>
              </w:rPr>
              <w:t>.ru</w:t>
            </w:r>
            <w:r>
              <w:rPr>
                <w:rStyle w:val="Style_4_ch"/>
                <w:rFonts w:ascii="Aptos" w:hAnsi="Aptos"/>
                <w:sz w:val="24"/>
                <w:u w:val="none"/>
              </w:rPr>
              <w:fldChar w:fldCharType="end"/>
            </w:r>
            <w:r>
              <w:rPr>
                <w:rFonts w:ascii="Aptos" w:hAnsi="Aptos"/>
                <w:color w:val="1B1F23"/>
                <w:sz w:val="24"/>
              </w:rPr>
              <w:t xml:space="preserve">, </w:t>
            </w:r>
            <w:r>
              <w:rPr>
                <w:rFonts w:ascii="Aptos" w:hAnsi="Aptos"/>
                <w:color w:val="1B1F23"/>
                <w:sz w:val="24"/>
              </w:rPr>
              <w:t>, нажимаете кнопку "личный кабинет", вводите логин и пароль от учетной записи (Госуслуг), далее в личном кабинете нажимаете "НЕТ УИН", после чего УИН номер сформируется и отобразится автоматически.</w:t>
            </w:r>
          </w:p>
        </w:tc>
      </w:tr>
      <w:tr>
        <w:tc>
          <w:tcPr>
            <w:tcW w:type="dxa" w:w="372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75"/>
              <w:left w:type="dxa" w:w="75"/>
              <w:bottom w:type="dxa" w:w="75"/>
              <w:right w:type="dxa" w:w="75"/>
            </w:tcMar>
            <w:vAlign w:val="center"/>
          </w:tcPr>
          <w:p w14:paraId="06000000">
            <w:pPr>
              <w:widowControl w:val="1"/>
              <w:spacing w:after="0"/>
              <w:ind/>
              <w:rPr>
                <w:rFonts w:ascii="Aptos" w:hAnsi="Aptos"/>
                <w:sz w:val="24"/>
              </w:rPr>
            </w:pPr>
            <w:r>
              <w:rPr>
                <w:rStyle w:val="Style_3_ch"/>
                <w:rFonts w:ascii="Aptos" w:hAnsi="Aptos"/>
                <w:sz w:val="24"/>
              </w:rPr>
              <w:t>Не могу зарегистрировать ребенка на Госуслугах, он маленький!</w:t>
            </w:r>
          </w:p>
        </w:tc>
        <w:tc>
          <w:tcPr>
            <w:tcW w:type="dxa" w:w="672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75"/>
              <w:left w:type="dxa" w:w="75"/>
              <w:bottom w:type="dxa" w:w="75"/>
              <w:right w:type="dxa" w:w="75"/>
            </w:tcMar>
            <w:vAlign w:val="center"/>
          </w:tcPr>
          <w:p w14:paraId="07000000">
            <w:pPr>
              <w:widowControl w:val="1"/>
              <w:spacing w:after="0"/>
              <w:ind/>
              <w:rPr>
                <w:rFonts w:ascii="Aptos" w:hAnsi="Aptos"/>
                <w:sz w:val="24"/>
              </w:rPr>
            </w:pPr>
            <w:r>
              <w:rPr>
                <w:rFonts w:ascii="Aptos" w:hAnsi="Aptos"/>
                <w:sz w:val="24"/>
              </w:rPr>
              <w:t>Зарегистрировать детский личный кабинет на портале «Госуслуги» можно с момента получения свидетельства о рождении.</w:t>
            </w:r>
            <w:r>
              <w:rPr>
                <w:rFonts w:ascii="Aptos" w:hAnsi="Aptos"/>
                <w:sz w:val="24"/>
              </w:rPr>
              <w:t xml:space="preserve"> </w:t>
            </w:r>
            <w:r>
              <w:rPr>
                <w:rFonts w:ascii="Aptos" w:hAnsi="Aptos"/>
                <w:sz w:val="24"/>
              </w:rPr>
              <w:t xml:space="preserve">До 14 лет аккаунт для ребёнка создаёт родитель или другой законный представитель и привязывает его к своей учётной записи. Как зарегистрировать ребенка на сайте Госуслуг, Вы можете просмотреть пройдя по ссылке </w:t>
            </w:r>
            <w:r>
              <w:rPr>
                <w:rStyle w:val="Style_4_ch"/>
                <w:rFonts w:ascii="Aptos" w:hAnsi="Aptos"/>
                <w:sz w:val="24"/>
              </w:rPr>
              <w:fldChar w:fldCharType="begin"/>
            </w:r>
            <w:r>
              <w:rPr>
                <w:rStyle w:val="Style_4_ch"/>
                <w:rFonts w:ascii="Aptos" w:hAnsi="Aptos"/>
                <w:sz w:val="24"/>
              </w:rPr>
              <w:instrText>HYPERLINK "https://www.gosuslugi.ru/help/faq/lk/102380" \o "https://www.gosuslugi.ru/help/faq/lk/102380"</w:instrText>
            </w:r>
            <w:r>
              <w:rPr>
                <w:rStyle w:val="Style_4_ch"/>
                <w:rFonts w:ascii="Aptos" w:hAnsi="Aptos"/>
                <w:sz w:val="24"/>
              </w:rPr>
              <w:fldChar w:fldCharType="separate"/>
            </w:r>
            <w:r>
              <w:rPr>
                <w:rStyle w:val="Style_4_ch"/>
                <w:rFonts w:ascii="Aptos" w:hAnsi="Aptos"/>
                <w:sz w:val="24"/>
              </w:rPr>
              <w:t>www.gosuslugi.ru/help/faq/lk/102380</w:t>
            </w:r>
            <w:r>
              <w:rPr>
                <w:rStyle w:val="Style_4_ch"/>
                <w:rFonts w:ascii="Aptos" w:hAnsi="Aptos"/>
                <w:sz w:val="24"/>
              </w:rPr>
              <w:fldChar w:fldCharType="end"/>
            </w:r>
            <w:r>
              <w:rPr>
                <w:rFonts w:ascii="Aptos" w:hAnsi="Aptos"/>
                <w:sz w:val="24"/>
              </w:rPr>
              <w:t xml:space="preserve"> Если у Вас не получается создать детскую учетную запись на сайте Госуслуг - рекомендуем обратиться непосредственно в техническую поддержку портала «Госуслуги» (раздел «Помощь»)</w:t>
            </w:r>
          </w:p>
        </w:tc>
      </w:tr>
      <w:tr>
        <w:tc>
          <w:tcPr>
            <w:tcW w:type="dxa" w:w="372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75"/>
              <w:left w:type="dxa" w:w="75"/>
              <w:bottom w:type="dxa" w:w="75"/>
              <w:right w:type="dxa" w:w="75"/>
            </w:tcMar>
            <w:vAlign w:val="center"/>
          </w:tcPr>
          <w:p w14:paraId="08000000">
            <w:pPr>
              <w:widowControl w:val="1"/>
              <w:spacing w:after="0"/>
              <w:ind/>
              <w:rPr>
                <w:rFonts w:ascii="Aptos" w:hAnsi="Aptos"/>
                <w:sz w:val="24"/>
              </w:rPr>
            </w:pPr>
            <w:r>
              <w:rPr>
                <w:rStyle w:val="Style_3_ch"/>
                <w:rFonts w:ascii="Aptos" w:hAnsi="Aptos"/>
                <w:sz w:val="24"/>
              </w:rPr>
              <w:t>Как зарегистрироваться взрослому?</w:t>
            </w:r>
            <w:r>
              <w:rPr>
                <w:rStyle w:val="Style_3_ch"/>
                <w:rFonts w:ascii="Aptos" w:hAnsi="Aptos"/>
                <w:sz w:val="24"/>
              </w:rPr>
              <w:t xml:space="preserve"> И войти в личный кабинет?</w:t>
            </w:r>
          </w:p>
        </w:tc>
        <w:tc>
          <w:tcPr>
            <w:tcW w:type="dxa" w:w="672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75"/>
              <w:left w:type="dxa" w:w="75"/>
              <w:bottom w:type="dxa" w:w="75"/>
              <w:right w:type="dxa" w:w="75"/>
            </w:tcMar>
            <w:vAlign w:val="center"/>
          </w:tcPr>
          <w:p w14:paraId="09000000">
            <w:pPr>
              <w:widowControl w:val="1"/>
              <w:spacing w:after="0"/>
              <w:ind/>
              <w:rPr>
                <w:rFonts w:ascii="Aptos" w:hAnsi="Aptos"/>
                <w:sz w:val="24"/>
              </w:rPr>
            </w:pPr>
            <w:r>
              <w:rPr>
                <w:rFonts w:ascii="Aptos" w:hAnsi="Aptos"/>
                <w:color w:val="1B1F23"/>
                <w:sz w:val="24"/>
              </w:rPr>
              <w:t>Чтобы пройти регистрацию, необходимо:</w:t>
            </w:r>
            <w:r>
              <w:rPr>
                <w:rFonts w:ascii="Aptos" w:hAnsi="Aptos"/>
                <w:sz w:val="24"/>
              </w:rPr>
              <w:br/>
            </w:r>
            <w:r>
              <w:rPr>
                <w:rFonts w:ascii="Aptos" w:hAnsi="Aptos"/>
                <w:color w:val="1B1F23"/>
                <w:sz w:val="24"/>
              </w:rPr>
              <w:t>1.Участник должен быть зарегистрирован на сайте Госуслуги.</w:t>
            </w:r>
            <w:r>
              <w:rPr>
                <w:rFonts w:ascii="Aptos" w:hAnsi="Aptos"/>
                <w:sz w:val="24"/>
              </w:rPr>
              <w:br/>
            </w:r>
            <w:r>
              <w:rPr>
                <w:rFonts w:ascii="Aptos" w:hAnsi="Aptos"/>
                <w:color w:val="1B1F23"/>
                <w:sz w:val="24"/>
              </w:rPr>
              <w:t>2.Входите на сайт </w:t>
            </w:r>
            <w:r>
              <w:rPr>
                <w:rStyle w:val="Style_4_ch"/>
                <w:rFonts w:ascii="Aptos" w:hAnsi="Aptos"/>
                <w:sz w:val="24"/>
                <w:u w:val="none"/>
              </w:rPr>
              <w:fldChar w:fldCharType="begin"/>
            </w:r>
            <w:r>
              <w:rPr>
                <w:rStyle w:val="Style_4_ch"/>
                <w:rFonts w:ascii="Aptos" w:hAnsi="Aptos"/>
                <w:sz w:val="24"/>
                <w:u w:val="none"/>
              </w:rPr>
              <w:instrText>HYPERLINK "https://gto.ru/" \o "https://gto.ru"</w:instrText>
            </w:r>
            <w:r>
              <w:rPr>
                <w:rStyle w:val="Style_4_ch"/>
                <w:rFonts w:ascii="Aptos" w:hAnsi="Aptos"/>
                <w:sz w:val="24"/>
                <w:u w:val="none"/>
              </w:rPr>
              <w:fldChar w:fldCharType="separate"/>
            </w:r>
            <w:r>
              <w:rPr>
                <w:rStyle w:val="Style_4_ch"/>
                <w:rFonts w:ascii="Aptos" w:hAnsi="Aptos"/>
                <w:sz w:val="24"/>
                <w:u w:val="none"/>
              </w:rPr>
              <w:t>gto.</w:t>
            </w:r>
            <w:r>
              <w:rPr>
                <w:rStyle w:val="Style_4_ch"/>
                <w:rFonts w:ascii="Aptos" w:hAnsi="Aptos"/>
                <w:sz w:val="24"/>
                <w:u w:val="none"/>
              </w:rPr>
              <w:t>gov</w:t>
            </w:r>
            <w:r>
              <w:rPr>
                <w:rStyle w:val="Style_4_ch"/>
                <w:rFonts w:ascii="Aptos" w:hAnsi="Aptos"/>
                <w:sz w:val="24"/>
                <w:u w:val="none"/>
              </w:rPr>
              <w:t>.</w:t>
            </w:r>
            <w:r>
              <w:rPr>
                <w:rStyle w:val="Style_4_ch"/>
                <w:rFonts w:ascii="Aptos" w:hAnsi="Aptos"/>
                <w:sz w:val="24"/>
                <w:u w:val="none"/>
              </w:rPr>
              <w:t>ru</w:t>
            </w:r>
            <w:r>
              <w:rPr>
                <w:rStyle w:val="Style_4_ch"/>
                <w:rFonts w:ascii="Aptos" w:hAnsi="Aptos"/>
                <w:sz w:val="24"/>
                <w:u w:val="none"/>
              </w:rPr>
              <w:fldChar w:fldCharType="end"/>
            </w:r>
            <w:r>
              <w:rPr>
                <w:rFonts w:ascii="Aptos" w:hAnsi="Aptos"/>
                <w:color w:val="1B1F23"/>
                <w:sz w:val="24"/>
              </w:rPr>
              <w:t>, нажимаете кнопку "личный кабинет", вводите логин и пароль от учетной записи (Госуслуг), далее в личном кабинете нажимаете "НЕТ УИН", после чего УИН номер сформируется и отобразится автоматически.</w:t>
            </w:r>
          </w:p>
        </w:tc>
      </w:tr>
      <w:tr>
        <w:tc>
          <w:tcPr>
            <w:tcW w:type="dxa" w:w="372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75"/>
              <w:left w:type="dxa" w:w="75"/>
              <w:bottom w:type="dxa" w:w="75"/>
              <w:right w:type="dxa" w:w="75"/>
            </w:tcMar>
            <w:vAlign w:val="center"/>
          </w:tcPr>
          <w:p w14:paraId="0A000000">
            <w:pPr>
              <w:widowControl w:val="1"/>
              <w:spacing w:after="0"/>
              <w:ind/>
              <w:rPr>
                <w:rFonts w:ascii="Aptos" w:hAnsi="Aptos"/>
                <w:sz w:val="24"/>
              </w:rPr>
            </w:pPr>
            <w:r>
              <w:rPr>
                <w:rStyle w:val="Style_3_ch"/>
                <w:rFonts w:ascii="Aptos" w:hAnsi="Aptos"/>
                <w:sz w:val="24"/>
              </w:rPr>
              <w:t>Как войти в личный кабинет ребенка?</w:t>
            </w:r>
          </w:p>
        </w:tc>
        <w:tc>
          <w:tcPr>
            <w:tcW w:type="dxa" w:w="672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75"/>
              <w:left w:type="dxa" w:w="75"/>
              <w:bottom w:type="dxa" w:w="75"/>
              <w:right w:type="dxa" w:w="75"/>
            </w:tcMar>
            <w:vAlign w:val="center"/>
          </w:tcPr>
          <w:p w14:paraId="0B000000">
            <w:pPr>
              <w:widowControl w:val="1"/>
              <w:spacing w:after="0"/>
              <w:ind/>
              <w:rPr>
                <w:rFonts w:ascii="Aptos" w:hAnsi="Aptos"/>
                <w:sz w:val="24"/>
              </w:rPr>
            </w:pPr>
            <w:r>
              <w:rPr>
                <w:rFonts w:ascii="Aptos" w:hAnsi="Aptos"/>
                <w:color w:val="1B1F23"/>
                <w:sz w:val="24"/>
              </w:rPr>
              <w:t>Вход в личный кабинет осуществляется через учетную запись портала «Госуслуги». Ребенок должен быть зарегистрирован на сайте Госуслуги индивидуально. Нажимаете на кнопку "Личный кабинет", далее вводите логин и пароль от учетной записи (Госуслуг), далее в личном кабинете нажимаете "ДА". В поле ввода указываете свой УИН и нажимаете "продолжить". Если профиль был подтвержден, и данные в личном кабинете и портале Госуслуг совпадают, вход в личный кабинет осуществится.</w:t>
            </w:r>
          </w:p>
        </w:tc>
      </w:tr>
      <w:tr>
        <w:tc>
          <w:tcPr>
            <w:tcW w:type="dxa" w:w="372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75"/>
              <w:left w:type="dxa" w:w="75"/>
              <w:bottom w:type="dxa" w:w="75"/>
              <w:right w:type="dxa" w:w="75"/>
            </w:tcMar>
            <w:vAlign w:val="center"/>
          </w:tcPr>
          <w:p w14:paraId="0C000000">
            <w:pPr>
              <w:widowControl w:val="1"/>
              <w:spacing w:after="0"/>
              <w:ind/>
              <w:rPr>
                <w:rFonts w:ascii="Aptos" w:hAnsi="Aptos"/>
                <w:sz w:val="24"/>
              </w:rPr>
            </w:pPr>
            <w:r>
              <w:rPr>
                <w:rStyle w:val="Style_3_ch"/>
                <w:rFonts w:ascii="Aptos" w:hAnsi="Aptos"/>
                <w:sz w:val="24"/>
              </w:rPr>
              <w:t>Как отозвать согласие на обработку персональных данных?</w:t>
            </w:r>
          </w:p>
        </w:tc>
        <w:tc>
          <w:tcPr>
            <w:tcW w:type="dxa" w:w="672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75"/>
              <w:left w:type="dxa" w:w="75"/>
              <w:bottom w:type="dxa" w:w="75"/>
              <w:right w:type="dxa" w:w="75"/>
            </w:tcMar>
            <w:vAlign w:val="center"/>
          </w:tcPr>
          <w:p w14:paraId="0D000000">
            <w:pPr>
              <w:widowControl w:val="1"/>
              <w:spacing w:after="0"/>
              <w:ind/>
              <w:rPr>
                <w:rFonts w:ascii="Aptos" w:hAnsi="Aptos"/>
                <w:sz w:val="24"/>
              </w:rPr>
            </w:pPr>
            <w:r>
              <w:rPr>
                <w:rFonts w:ascii="Aptos" w:hAnsi="Aptos"/>
                <w:color w:val="1B1F23"/>
                <w:sz w:val="24"/>
              </w:rPr>
              <w:t>Вы можете отозвать разрешение в личном кабинете портала госуслуг. Открываете раздел "Профиль"/ "Согласия и доверенности"/ "Разрешения". Находите пункт "ФГИС "Спорт" (Минспорт России)"и нажимаете кнопку "Отозвать разрешение".</w:t>
            </w:r>
            <w:r>
              <w:rPr>
                <w:rFonts w:ascii="Aptos" w:hAnsi="Aptos"/>
                <w:color w:val="1B1F23"/>
                <w:sz w:val="24"/>
              </w:rPr>
              <w:t xml:space="preserve"> </w:t>
            </w:r>
            <w:r>
              <w:rPr>
                <w:rFonts w:ascii="Aptos" w:hAnsi="Aptos"/>
                <w:color w:val="1B1F23"/>
                <w:sz w:val="24"/>
              </w:rPr>
              <w:t>Если Вы будете повторно осуществлять вход в личный кабинет участника комплекса ГТО, система будет повторно просить Вас предоставить разрешение, т.к. оно необходимо для участия.</w:t>
            </w:r>
          </w:p>
        </w:tc>
      </w:tr>
      <w:tr>
        <w:tc>
          <w:tcPr>
            <w:tcW w:type="dxa" w:w="372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75"/>
              <w:left w:type="dxa" w:w="75"/>
              <w:bottom w:type="dxa" w:w="75"/>
              <w:right w:type="dxa" w:w="75"/>
            </w:tcMar>
            <w:vAlign w:val="center"/>
          </w:tcPr>
          <w:p w14:paraId="0E000000">
            <w:pPr>
              <w:widowControl w:val="1"/>
              <w:spacing w:after="0"/>
              <w:ind/>
              <w:rPr>
                <w:rFonts w:ascii="Aptos" w:hAnsi="Aptos"/>
                <w:sz w:val="24"/>
              </w:rPr>
            </w:pPr>
            <w:r>
              <w:rPr>
                <w:rStyle w:val="Style_3_ch"/>
                <w:rFonts w:ascii="Aptos" w:hAnsi="Aptos"/>
                <w:sz w:val="24"/>
              </w:rPr>
              <w:t>Как удалить личный кабинет?</w:t>
            </w:r>
          </w:p>
        </w:tc>
        <w:tc>
          <w:tcPr>
            <w:tcW w:type="dxa" w:w="672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75"/>
              <w:left w:type="dxa" w:w="75"/>
              <w:bottom w:type="dxa" w:w="75"/>
              <w:right w:type="dxa" w:w="75"/>
            </w:tcMar>
            <w:vAlign w:val="center"/>
          </w:tcPr>
          <w:p w14:paraId="0F000000">
            <w:pPr>
              <w:widowControl w:val="1"/>
              <w:spacing w:after="0"/>
              <w:ind/>
              <w:rPr>
                <w:rFonts w:ascii="Aptos" w:hAnsi="Aptos"/>
                <w:sz w:val="24"/>
              </w:rPr>
            </w:pPr>
            <w:r>
              <w:rPr>
                <w:rFonts w:ascii="Aptos" w:hAnsi="Aptos"/>
                <w:color w:val="1B1F23"/>
                <w:sz w:val="24"/>
              </w:rPr>
              <w:t>Удаление профиля осуществляется во вкладке "Моя анкета"/"Редактировать". Пользователь нажимает на кнопку «Удаления профиля». Подсистема открывает модальное окно с информированием участника о процедуре удаления профиля. Пользователь нажимает «Удалить». Подсистема осуществляет:</w:t>
            </w:r>
            <w:r>
              <w:rPr>
                <w:rFonts w:ascii="Aptos" w:hAnsi="Aptos"/>
                <w:sz w:val="24"/>
              </w:rPr>
              <w:br/>
            </w:r>
            <w:r>
              <w:rPr>
                <w:rFonts w:ascii="Aptos" w:hAnsi="Aptos"/>
                <w:color w:val="1B1F23"/>
                <w:sz w:val="24"/>
              </w:rPr>
              <w:t>- блокировку профиля для записи на тестирования;</w:t>
            </w:r>
            <w:r>
              <w:rPr>
                <w:rFonts w:ascii="Aptos" w:hAnsi="Aptos"/>
                <w:sz w:val="24"/>
              </w:rPr>
              <w:br/>
            </w:r>
            <w:r>
              <w:rPr>
                <w:rFonts w:ascii="Aptos" w:hAnsi="Aptos"/>
                <w:color w:val="1B1F23"/>
                <w:sz w:val="24"/>
              </w:rPr>
              <w:t>- вывод информации о возможности отмены удаления профиля.</w:t>
            </w:r>
          </w:p>
        </w:tc>
      </w:tr>
      <w:tr>
        <w:tc>
          <w:tcPr>
            <w:tcW w:type="dxa" w:w="372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75"/>
              <w:left w:type="dxa" w:w="75"/>
              <w:bottom w:type="dxa" w:w="75"/>
              <w:right w:type="dxa" w:w="75"/>
            </w:tcMar>
            <w:vAlign w:val="center"/>
          </w:tcPr>
          <w:p w14:paraId="10000000">
            <w:pPr>
              <w:widowControl w:val="1"/>
              <w:spacing w:after="0"/>
              <w:ind/>
              <w:rPr>
                <w:rFonts w:ascii="Aptos" w:hAnsi="Aptos"/>
                <w:sz w:val="24"/>
              </w:rPr>
            </w:pPr>
            <w:r>
              <w:rPr>
                <w:rStyle w:val="Style_3_ch"/>
                <w:rFonts w:ascii="Aptos" w:hAnsi="Aptos"/>
                <w:sz w:val="24"/>
              </w:rPr>
              <w:t>Как отменить удаление личного кабинета?</w:t>
            </w:r>
          </w:p>
        </w:tc>
        <w:tc>
          <w:tcPr>
            <w:tcW w:type="dxa" w:w="672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75"/>
              <w:left w:type="dxa" w:w="75"/>
              <w:bottom w:type="dxa" w:w="75"/>
              <w:right w:type="dxa" w:w="75"/>
            </w:tcMar>
            <w:vAlign w:val="center"/>
          </w:tcPr>
          <w:p w14:paraId="11000000">
            <w:pPr>
              <w:widowControl w:val="1"/>
              <w:spacing w:after="0"/>
              <w:ind/>
              <w:rPr>
                <w:rFonts w:ascii="Aptos" w:hAnsi="Aptos"/>
                <w:sz w:val="24"/>
              </w:rPr>
            </w:pPr>
            <w:r>
              <w:rPr>
                <w:rFonts w:ascii="Aptos" w:hAnsi="Aptos"/>
                <w:color w:val="1B1F23"/>
                <w:sz w:val="24"/>
              </w:rPr>
              <w:t>Отменить удаление профиля возможно в личном кабинете участника ГТО (ФГИС «Спорт») в разделе «Моя анкета». Для этого есть один календарный месяц с момента удаления.</w:t>
            </w:r>
          </w:p>
        </w:tc>
      </w:tr>
      <w:tr>
        <w:tc>
          <w:tcPr>
            <w:tcW w:type="dxa" w:w="372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75"/>
              <w:left w:type="dxa" w:w="75"/>
              <w:bottom w:type="dxa" w:w="75"/>
              <w:right w:type="dxa" w:w="75"/>
            </w:tcMar>
            <w:vAlign w:val="center"/>
          </w:tcPr>
          <w:p w14:paraId="12000000">
            <w:pPr>
              <w:widowControl w:val="1"/>
              <w:spacing w:after="0"/>
              <w:ind/>
              <w:rPr>
                <w:rFonts w:ascii="Aptos" w:hAnsi="Aptos"/>
                <w:sz w:val="24"/>
              </w:rPr>
            </w:pPr>
            <w:r>
              <w:rPr>
                <w:rStyle w:val="Style_3_ch"/>
                <w:rFonts w:ascii="Aptos" w:hAnsi="Aptos"/>
                <w:sz w:val="24"/>
              </w:rPr>
              <w:t>Как посмотреть результаты?</w:t>
            </w:r>
          </w:p>
        </w:tc>
        <w:tc>
          <w:tcPr>
            <w:tcW w:type="dxa" w:w="672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75"/>
              <w:left w:type="dxa" w:w="75"/>
              <w:bottom w:type="dxa" w:w="75"/>
              <w:right w:type="dxa" w:w="75"/>
            </w:tcMar>
            <w:vAlign w:val="center"/>
          </w:tcPr>
          <w:p w14:paraId="13000000">
            <w:pPr>
              <w:widowControl w:val="1"/>
              <w:spacing w:after="0"/>
              <w:ind/>
              <w:rPr>
                <w:rFonts w:ascii="Aptos" w:hAnsi="Aptos"/>
                <w:sz w:val="24"/>
              </w:rPr>
            </w:pPr>
            <w:r>
              <w:rPr>
                <w:rFonts w:ascii="Aptos" w:hAnsi="Aptos"/>
                <w:color w:val="1B1F23"/>
                <w:sz w:val="24"/>
              </w:rPr>
              <w:t>Результаты испытаний Вы можете посмотреть в личном кабинете участника в разделе «Мои результаты». Подсистема отображает всю историю прохождения испытаний Участника ВФСК ГТО.</w:t>
            </w:r>
            <w:r>
              <w:rPr>
                <w:rFonts w:ascii="Aptos" w:hAnsi="Aptos"/>
                <w:color w:val="1B1F23"/>
                <w:sz w:val="24"/>
              </w:rPr>
              <w:t xml:space="preserve"> </w:t>
            </w:r>
            <w:r>
              <w:rPr>
                <w:rFonts w:ascii="Aptos" w:hAnsi="Aptos"/>
                <w:color w:val="1B1F23"/>
                <w:sz w:val="24"/>
              </w:rPr>
              <w:t>Если результаты в личном кабинете не появились, Вам необходимо обратиться в Центр тестирования, в котором были выполнены испытания.</w:t>
            </w:r>
          </w:p>
        </w:tc>
      </w:tr>
      <w:tr>
        <w:tc>
          <w:tcPr>
            <w:tcW w:type="dxa" w:w="372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75"/>
              <w:left w:type="dxa" w:w="75"/>
              <w:bottom w:type="dxa" w:w="75"/>
              <w:right w:type="dxa" w:w="75"/>
            </w:tcMar>
            <w:vAlign w:val="center"/>
          </w:tcPr>
          <w:p w14:paraId="14000000">
            <w:pPr>
              <w:widowControl w:val="1"/>
              <w:spacing w:after="0"/>
              <w:ind/>
              <w:rPr>
                <w:rFonts w:ascii="Aptos" w:hAnsi="Aptos"/>
                <w:sz w:val="24"/>
              </w:rPr>
            </w:pPr>
            <w:r>
              <w:rPr>
                <w:rStyle w:val="Style_3_ch"/>
                <w:rFonts w:ascii="Aptos" w:hAnsi="Aptos"/>
                <w:sz w:val="24"/>
              </w:rPr>
              <w:t>Раньше были результаты в личном кабинете, сейчас нет</w:t>
            </w:r>
          </w:p>
        </w:tc>
        <w:tc>
          <w:tcPr>
            <w:tcW w:type="dxa" w:w="672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75"/>
              <w:left w:type="dxa" w:w="75"/>
              <w:bottom w:type="dxa" w:w="75"/>
              <w:right w:type="dxa" w:w="75"/>
            </w:tcMar>
            <w:vAlign w:val="center"/>
          </w:tcPr>
          <w:p w14:paraId="15000000">
            <w:pPr>
              <w:pStyle w:val="Style_5"/>
              <w:widowControl w:val="1"/>
              <w:spacing w:after="0"/>
              <w:ind/>
              <w:rPr>
                <w:rFonts w:ascii="Aptos" w:hAnsi="Aptos"/>
              </w:rPr>
            </w:pPr>
            <w:r>
              <w:rPr>
                <w:rFonts w:ascii="Aptos" w:hAnsi="Aptos"/>
                <w:color w:val="1B1F23"/>
              </w:rPr>
              <w:t>Советуем проверить правильность СНИЛС на портале Госуслуг. Номер СНИЛС должен совпадать с бумажным вариантом документа.</w:t>
            </w:r>
            <w:r>
              <w:rPr>
                <w:rFonts w:ascii="Aptos" w:hAnsi="Aptos"/>
                <w:color w:val="1B1F23"/>
              </w:rPr>
              <w:t xml:space="preserve"> </w:t>
            </w:r>
            <w:r>
              <w:rPr>
                <w:rFonts w:ascii="Aptos" w:hAnsi="Aptos"/>
                <w:color w:val="1B1F23"/>
              </w:rPr>
              <w:t>Если</w:t>
            </w:r>
            <w:r>
              <w:rPr>
                <w:rFonts w:ascii="Aptos" w:hAnsi="Aptos"/>
                <w:color w:val="1B1F23"/>
              </w:rPr>
              <w:t xml:space="preserve"> СНИЛС указан верно, в данном случае советуем ожидать до конца января, так как осуществляется перенос данных в новую базу Госуслуг.</w:t>
            </w:r>
          </w:p>
        </w:tc>
      </w:tr>
      <w:tr>
        <w:tc>
          <w:tcPr>
            <w:tcW w:type="dxa" w:w="372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75"/>
              <w:left w:type="dxa" w:w="75"/>
              <w:bottom w:type="dxa" w:w="75"/>
              <w:right w:type="dxa" w:w="75"/>
            </w:tcMar>
            <w:vAlign w:val="center"/>
          </w:tcPr>
          <w:p w14:paraId="16000000">
            <w:pPr>
              <w:widowControl w:val="1"/>
              <w:spacing w:after="0"/>
              <w:ind/>
              <w:rPr>
                <w:rFonts w:ascii="Aptos" w:hAnsi="Aptos"/>
                <w:sz w:val="24"/>
              </w:rPr>
            </w:pPr>
            <w:r>
              <w:rPr>
                <w:rStyle w:val="Style_3_ch"/>
                <w:rFonts w:ascii="Aptos" w:hAnsi="Aptos"/>
                <w:sz w:val="24"/>
              </w:rPr>
              <w:t>Не могу войти в личный кабинет</w:t>
            </w:r>
          </w:p>
        </w:tc>
        <w:tc>
          <w:tcPr>
            <w:tcW w:type="dxa" w:w="672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75"/>
              <w:left w:type="dxa" w:w="75"/>
              <w:bottom w:type="dxa" w:w="75"/>
              <w:right w:type="dxa" w:w="75"/>
            </w:tcMar>
            <w:vAlign w:val="center"/>
          </w:tcPr>
          <w:p w14:paraId="17000000">
            <w:pPr>
              <w:pStyle w:val="Style_5"/>
              <w:widowControl w:val="1"/>
              <w:spacing w:after="0"/>
              <w:ind/>
              <w:rPr>
                <w:rFonts w:ascii="Aptos" w:hAnsi="Aptos"/>
              </w:rPr>
            </w:pPr>
            <w:r>
              <w:rPr>
                <w:rFonts w:ascii="Aptos" w:hAnsi="Aptos"/>
              </w:rPr>
              <w:t>Уточните пожалуйста, в чем заключается проблема входа?</w:t>
            </w:r>
            <w:r>
              <w:rPr>
                <w:rFonts w:ascii="Aptos" w:hAnsi="Aptos"/>
              </w:rPr>
              <w:t xml:space="preserve"> </w:t>
            </w:r>
            <w:r>
              <w:rPr>
                <w:rFonts w:ascii="Aptos" w:hAnsi="Aptos"/>
              </w:rPr>
              <w:t>Что пишет система?</w:t>
            </w:r>
          </w:p>
        </w:tc>
      </w:tr>
      <w:tr>
        <w:tc>
          <w:tcPr>
            <w:tcW w:type="dxa" w:w="372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75"/>
              <w:left w:type="dxa" w:w="75"/>
              <w:bottom w:type="dxa" w:w="75"/>
              <w:right w:type="dxa" w:w="75"/>
            </w:tcMar>
            <w:vAlign w:val="center"/>
          </w:tcPr>
          <w:p w14:paraId="18000000">
            <w:pPr>
              <w:widowControl w:val="1"/>
              <w:spacing w:after="0"/>
              <w:ind/>
              <w:rPr>
                <w:rFonts w:ascii="Aptos" w:hAnsi="Aptos"/>
                <w:sz w:val="24"/>
              </w:rPr>
            </w:pPr>
            <w:r>
              <w:rPr>
                <w:rStyle w:val="Style_3_ch"/>
                <w:rFonts w:ascii="Aptos" w:hAnsi="Aptos"/>
                <w:sz w:val="24"/>
              </w:rPr>
              <w:t>При вводе УИН номера, не находит УИН (УИН не найден)</w:t>
            </w:r>
          </w:p>
        </w:tc>
        <w:tc>
          <w:tcPr>
            <w:tcW w:type="dxa" w:w="672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75"/>
              <w:left w:type="dxa" w:w="75"/>
              <w:bottom w:type="dxa" w:w="75"/>
              <w:right w:type="dxa" w:w="75"/>
            </w:tcMar>
            <w:vAlign w:val="center"/>
          </w:tcPr>
          <w:p w14:paraId="19000000">
            <w:pPr>
              <w:pStyle w:val="Style_5"/>
              <w:widowControl w:val="1"/>
              <w:spacing w:after="0"/>
              <w:ind/>
              <w:rPr>
                <w:rFonts w:ascii="Aptos" w:hAnsi="Aptos"/>
              </w:rPr>
            </w:pPr>
            <w:r>
              <w:rPr>
                <w:rFonts w:ascii="Aptos" w:hAnsi="Aptos"/>
              </w:rPr>
              <w:t>Советуем проверить правильность ввода УИН номера. УИН номер высылался на электронную почту, когда проходили регистрацию на сайте ГТО. Если письмо не сохранилось, можно обратиться в Центр тестирования и сотрудник все проверит по системе. Если УИН номер введен верно, советуем подождать до конца января и попробовать еще раз проделать вход. На данный момент осуществляется перенос данных в базу Госуслуг, поэтому могут наблюдаться данные проблемы при входе. Приносим извинения, за доставленные неудобства!</w:t>
            </w:r>
          </w:p>
        </w:tc>
      </w:tr>
      <w:tr>
        <w:tc>
          <w:tcPr>
            <w:tcW w:type="dxa" w:w="372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75"/>
              <w:left w:type="dxa" w:w="75"/>
              <w:bottom w:type="dxa" w:w="75"/>
              <w:right w:type="dxa" w:w="75"/>
            </w:tcMar>
            <w:vAlign w:val="center"/>
          </w:tcPr>
          <w:p w14:paraId="1A000000">
            <w:pPr>
              <w:widowControl w:val="1"/>
              <w:spacing w:after="0"/>
              <w:ind/>
              <w:rPr>
                <w:rFonts w:ascii="Aptos" w:hAnsi="Aptos"/>
                <w:sz w:val="24"/>
              </w:rPr>
            </w:pPr>
            <w:r>
              <w:rPr>
                <w:rStyle w:val="Style_3_ch"/>
                <w:rFonts w:ascii="Aptos" w:hAnsi="Aptos"/>
                <w:sz w:val="24"/>
              </w:rPr>
              <w:t>При входе пишет, сайт небезопасен </w:t>
            </w:r>
          </w:p>
        </w:tc>
        <w:tc>
          <w:tcPr>
            <w:tcW w:type="dxa" w:w="672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75"/>
              <w:left w:type="dxa" w:w="75"/>
              <w:bottom w:type="dxa" w:w="75"/>
              <w:right w:type="dxa" w:w="75"/>
            </w:tcMar>
            <w:vAlign w:val="center"/>
          </w:tcPr>
          <w:p w14:paraId="1B000000">
            <w:pPr>
              <w:widowControl w:val="1"/>
              <w:spacing w:after="0" w:before="100" w:line="240" w:lineRule="auto"/>
              <w:ind/>
              <w:jc w:val="both"/>
              <w:rPr>
                <w:rFonts w:ascii="Aptos" w:hAnsi="Aptos"/>
                <w:sz w:val="24"/>
              </w:rPr>
            </w:pPr>
            <w:r>
              <w:rPr>
                <w:rFonts w:ascii="Aptos" w:hAnsi="Aptos"/>
                <w:sz w:val="24"/>
              </w:rPr>
              <w:t xml:space="preserve">Для безопасного подключения к сайту </w:t>
            </w:r>
            <w:r>
              <w:rPr>
                <w:rStyle w:val="Style_4_ch"/>
                <w:rFonts w:ascii="Aptos" w:hAnsi="Aptos"/>
                <w:sz w:val="24"/>
                <w:u w:val="none"/>
              </w:rPr>
              <w:fldChar w:fldCharType="begin"/>
            </w:r>
            <w:r>
              <w:rPr>
                <w:rStyle w:val="Style_4_ch"/>
                <w:rFonts w:ascii="Aptos" w:hAnsi="Aptos"/>
                <w:sz w:val="24"/>
                <w:u w:val="none"/>
              </w:rPr>
              <w:instrText>HYPERLINK "https://gto.ru/" \o "https://gto.ru"</w:instrText>
            </w:r>
            <w:r>
              <w:rPr>
                <w:rStyle w:val="Style_4_ch"/>
                <w:rFonts w:ascii="Aptos" w:hAnsi="Aptos"/>
                <w:sz w:val="24"/>
                <w:u w:val="none"/>
              </w:rPr>
              <w:fldChar w:fldCharType="separate"/>
            </w:r>
            <w:r>
              <w:rPr>
                <w:rStyle w:val="Style_4_ch"/>
                <w:rFonts w:ascii="Aptos" w:hAnsi="Aptos"/>
                <w:sz w:val="24"/>
                <w:u w:val="none"/>
              </w:rPr>
              <w:t>gto.</w:t>
            </w:r>
            <w:r>
              <w:rPr>
                <w:rStyle w:val="Style_4_ch"/>
                <w:rFonts w:ascii="Aptos" w:hAnsi="Aptos"/>
                <w:sz w:val="24"/>
                <w:u w:val="none"/>
              </w:rPr>
              <w:t>gov</w:t>
            </w:r>
            <w:r>
              <w:rPr>
                <w:rStyle w:val="Style_4_ch"/>
                <w:rFonts w:ascii="Aptos" w:hAnsi="Aptos"/>
                <w:sz w:val="24"/>
                <w:u w:val="none"/>
              </w:rPr>
              <w:t>.</w:t>
            </w:r>
            <w:r>
              <w:rPr>
                <w:rStyle w:val="Style_4_ch"/>
                <w:rFonts w:ascii="Aptos" w:hAnsi="Aptos"/>
                <w:sz w:val="24"/>
                <w:u w:val="none"/>
              </w:rPr>
              <w:t>ru</w:t>
            </w:r>
            <w:r>
              <w:rPr>
                <w:rStyle w:val="Style_4_ch"/>
                <w:rFonts w:ascii="Aptos" w:hAnsi="Aptos"/>
                <w:sz w:val="24"/>
                <w:u w:val="none"/>
              </w:rPr>
              <w:fldChar w:fldCharType="end"/>
            </w:r>
            <w:r>
              <w:rPr>
                <w:rFonts w:ascii="Aptos" w:hAnsi="Aptos"/>
                <w:sz w:val="24"/>
              </w:rPr>
              <w:t xml:space="preserve"> или </w:t>
            </w:r>
            <w:r>
              <w:rPr>
                <w:rFonts w:ascii="Aptos" w:hAnsi="Aptos"/>
                <w:sz w:val="24"/>
              </w:rPr>
              <w:t>Госуслугам</w:t>
            </w:r>
            <w:r>
              <w:rPr>
                <w:rFonts w:ascii="Aptos" w:hAnsi="Aptos"/>
                <w:sz w:val="24"/>
              </w:rPr>
              <w:t xml:space="preserve"> необходимо скачать бесплатно </w:t>
            </w:r>
            <w:r>
              <w:rPr>
                <w:rFonts w:ascii="Aptos" w:hAnsi="Aptos"/>
                <w:sz w:val="24"/>
              </w:rPr>
              <w:t>и установить</w:t>
            </w:r>
            <w:r>
              <w:rPr>
                <w:rFonts w:ascii="Aptos" w:hAnsi="Aptos"/>
                <w:sz w:val="24"/>
              </w:rPr>
              <w:t xml:space="preserve"> веб-браузер: Яндекс Браузер (версии 21.0 и выше), или </w:t>
            </w:r>
            <w:r>
              <w:rPr>
                <w:rFonts w:ascii="Aptos" w:hAnsi="Aptos"/>
                <w:color w:themeColor="text1" w:val="000000"/>
                <w:sz w:val="24"/>
              </w:rPr>
              <w:t>Chromium</w:t>
            </w:r>
            <w:r>
              <w:rPr>
                <w:rFonts w:ascii="Aptos" w:hAnsi="Aptos"/>
                <w:color w:themeColor="text1" w:val="000000"/>
                <w:sz w:val="24"/>
              </w:rPr>
              <w:t xml:space="preserve"> </w:t>
            </w:r>
            <w:r>
              <w:rPr>
                <w:rFonts w:ascii="Aptos" w:hAnsi="Aptos"/>
                <w:color w:themeColor="text1" w:val="000000"/>
                <w:sz w:val="24"/>
              </w:rPr>
              <w:t>GOST</w:t>
            </w:r>
            <w:r>
              <w:rPr>
                <w:rFonts w:ascii="Aptos" w:hAnsi="Aptos"/>
                <w:color w:themeColor="text1" w:val="000000"/>
                <w:sz w:val="24"/>
              </w:rPr>
              <w:t xml:space="preserve"> (версии 49.0 и выше)</w:t>
            </w:r>
            <w:r>
              <w:rPr>
                <w:rFonts w:ascii="Aptos" w:hAnsi="Aptos"/>
                <w:sz w:val="24"/>
              </w:rPr>
              <w:t>.</w:t>
            </w:r>
            <w:r>
              <w:rPr>
                <w:rFonts w:ascii="Aptos" w:hAnsi="Aptos"/>
                <w:sz w:val="24"/>
              </w:rPr>
              <w:t xml:space="preserve"> </w:t>
            </w:r>
            <w:r>
              <w:rPr>
                <w:rFonts w:ascii="Aptos" w:hAnsi="Aptos"/>
                <w:sz w:val="24"/>
              </w:rPr>
              <w:t>Минцифры</w:t>
            </w:r>
            <w:r>
              <w:rPr>
                <w:rFonts w:ascii="Aptos" w:hAnsi="Aptos"/>
                <w:sz w:val="24"/>
              </w:rPr>
              <w:t xml:space="preserve"> РФ рекомендует установить данные браузеры, чтобы иметь доступ ко всем сайтам и онлайн – сервисам, в том числе к порталу госуслуг.</w:t>
            </w:r>
          </w:p>
        </w:tc>
      </w:tr>
      <w:tr>
        <w:tc>
          <w:tcPr>
            <w:tcW w:type="dxa" w:w="372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75"/>
              <w:left w:type="dxa" w:w="75"/>
              <w:bottom w:type="dxa" w:w="75"/>
              <w:right w:type="dxa" w:w="75"/>
            </w:tcMar>
            <w:vAlign w:val="center"/>
          </w:tcPr>
          <w:p w14:paraId="1C000000">
            <w:pPr>
              <w:widowControl w:val="1"/>
              <w:spacing w:after="0"/>
              <w:ind/>
              <w:rPr>
                <w:rFonts w:ascii="Aptos" w:hAnsi="Aptos"/>
                <w:sz w:val="24"/>
              </w:rPr>
            </w:pPr>
            <w:r>
              <w:rPr>
                <w:rStyle w:val="Style_3_ch"/>
                <w:rFonts w:ascii="Aptos" w:hAnsi="Aptos"/>
                <w:sz w:val="24"/>
              </w:rPr>
              <w:t>Не помню УИН номер, раньше был зарегистрирован</w:t>
            </w:r>
          </w:p>
        </w:tc>
        <w:tc>
          <w:tcPr>
            <w:tcW w:type="dxa" w:w="672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75"/>
              <w:left w:type="dxa" w:w="75"/>
              <w:bottom w:type="dxa" w:w="75"/>
              <w:right w:type="dxa" w:w="75"/>
            </w:tcMar>
            <w:vAlign w:val="center"/>
          </w:tcPr>
          <w:p w14:paraId="1D000000">
            <w:pPr>
              <w:widowControl w:val="1"/>
              <w:spacing w:after="0"/>
              <w:ind/>
              <w:rPr>
                <w:rFonts w:ascii="Aptos" w:hAnsi="Aptos"/>
                <w:sz w:val="24"/>
              </w:rPr>
            </w:pPr>
            <w:r>
              <w:rPr>
                <w:rFonts w:ascii="Aptos" w:hAnsi="Aptos"/>
                <w:color w:val="1B1F23"/>
                <w:sz w:val="24"/>
              </w:rPr>
              <w:t>Для восстановления УИН необходимо обратиться в Центр тестирования. Сотрудники проверят данные по системе и предоставят информацию об УИН номере. Также УИН высылался после прохождения регистрации на электронную почту.</w:t>
            </w:r>
          </w:p>
        </w:tc>
      </w:tr>
      <w:tr>
        <w:tc>
          <w:tcPr>
            <w:tcW w:type="dxa" w:w="372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75"/>
              <w:left w:type="dxa" w:w="75"/>
              <w:bottom w:type="dxa" w:w="75"/>
              <w:right w:type="dxa" w:w="75"/>
            </w:tcMar>
            <w:vAlign w:val="center"/>
          </w:tcPr>
          <w:p w14:paraId="1E000000">
            <w:pPr>
              <w:widowControl w:val="1"/>
              <w:spacing w:after="0"/>
              <w:ind/>
              <w:rPr>
                <w:rFonts w:ascii="Aptos" w:hAnsi="Aptos"/>
                <w:sz w:val="24"/>
              </w:rPr>
            </w:pPr>
            <w:r>
              <w:rPr>
                <w:rStyle w:val="Style_3_ch"/>
                <w:rFonts w:ascii="Aptos" w:hAnsi="Aptos"/>
                <w:color w:val="1B1F23"/>
                <w:sz w:val="24"/>
              </w:rPr>
              <w:t>Потеряли логин и пароль для входа через Госуслуги?</w:t>
            </w:r>
          </w:p>
        </w:tc>
        <w:tc>
          <w:tcPr>
            <w:tcW w:type="dxa" w:w="672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75"/>
              <w:left w:type="dxa" w:w="75"/>
              <w:bottom w:type="dxa" w:w="75"/>
              <w:right w:type="dxa" w:w="75"/>
            </w:tcMar>
            <w:vAlign w:val="center"/>
          </w:tcPr>
          <w:p w14:paraId="1F000000">
            <w:pPr>
              <w:widowControl w:val="1"/>
              <w:spacing w:after="0"/>
              <w:ind/>
              <w:rPr>
                <w:rFonts w:ascii="Aptos" w:hAnsi="Aptos"/>
                <w:sz w:val="24"/>
              </w:rPr>
            </w:pPr>
            <w:r>
              <w:rPr>
                <w:rFonts w:ascii="Aptos" w:hAnsi="Aptos"/>
                <w:color w:val="1B1F23"/>
                <w:sz w:val="24"/>
              </w:rPr>
              <w:t>Регистрация и вход в личный кабинет участника «ГТО» ФГИС «Спорт» осуществляется посредством учетной записи на портале «Госуслуги». Для восстановления данных рекомендуем обратиться в техническую поддержку портала «Госуслуги» (раздел «Помощь»)</w:t>
            </w:r>
            <w:r>
              <w:rPr>
                <w:rFonts w:ascii="Aptos" w:hAnsi="Aptos"/>
                <w:color w:val="1B1F23"/>
                <w:sz w:val="24"/>
              </w:rPr>
              <w:t>.</w:t>
            </w:r>
          </w:p>
        </w:tc>
      </w:tr>
      <w:tr>
        <w:tc>
          <w:tcPr>
            <w:tcW w:type="dxa" w:w="372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75"/>
              <w:left w:type="dxa" w:w="75"/>
              <w:bottom w:type="dxa" w:w="75"/>
              <w:right w:type="dxa" w:w="75"/>
            </w:tcMar>
            <w:vAlign w:val="center"/>
          </w:tcPr>
          <w:p w14:paraId="20000000">
            <w:pPr>
              <w:widowControl w:val="1"/>
              <w:spacing w:after="0"/>
              <w:ind/>
              <w:rPr>
                <w:rFonts w:ascii="Aptos" w:hAnsi="Aptos"/>
                <w:sz w:val="24"/>
              </w:rPr>
            </w:pPr>
            <w:r>
              <w:rPr>
                <w:rStyle w:val="Style_3_ch"/>
                <w:rFonts w:ascii="Aptos" w:hAnsi="Aptos"/>
                <w:color w:val="1B1F23"/>
                <w:sz w:val="24"/>
              </w:rPr>
              <w:t>Почему на сайте нет нормативов?</w:t>
            </w:r>
          </w:p>
        </w:tc>
        <w:tc>
          <w:tcPr>
            <w:tcW w:type="dxa" w:w="672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75"/>
              <w:left w:type="dxa" w:w="75"/>
              <w:bottom w:type="dxa" w:w="75"/>
              <w:right w:type="dxa" w:w="75"/>
            </w:tcMar>
            <w:vAlign w:val="center"/>
          </w:tcPr>
          <w:p w14:paraId="21000000">
            <w:pPr>
              <w:widowControl w:val="1"/>
              <w:spacing w:after="0"/>
              <w:ind/>
              <w:rPr>
                <w:rFonts w:ascii="Aptos" w:hAnsi="Aptos"/>
                <w:sz w:val="24"/>
              </w:rPr>
            </w:pPr>
            <w:r>
              <w:rPr>
                <w:rFonts w:ascii="Aptos" w:hAnsi="Aptos"/>
                <w:color w:val="1B1F23"/>
                <w:sz w:val="24"/>
              </w:rPr>
              <w:t>На данный момент осуществляется перенос данных в базу Госуслуг.</w:t>
            </w:r>
            <w:r>
              <w:rPr>
                <w:rFonts w:ascii="Aptos" w:hAnsi="Aptos"/>
                <w:color w:val="1B1F23"/>
                <w:sz w:val="24"/>
              </w:rPr>
              <w:t xml:space="preserve"> </w:t>
            </w:r>
            <w:r>
              <w:rPr>
                <w:rFonts w:ascii="Aptos" w:hAnsi="Aptos"/>
                <w:color w:val="1B1F23"/>
                <w:sz w:val="24"/>
              </w:rPr>
              <w:t>Вкладка "Нормативы" появится на сайте в ближайшее время.</w:t>
            </w:r>
          </w:p>
        </w:tc>
      </w:tr>
      <w:tr>
        <w:tc>
          <w:tcPr>
            <w:tcW w:type="dxa" w:w="372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75"/>
              <w:left w:type="dxa" w:w="75"/>
              <w:bottom w:type="dxa" w:w="75"/>
              <w:right w:type="dxa" w:w="75"/>
            </w:tcMar>
            <w:vAlign w:val="center"/>
          </w:tcPr>
          <w:p w14:paraId="22000000">
            <w:pPr>
              <w:widowControl w:val="1"/>
              <w:spacing w:after="0"/>
              <w:ind/>
              <w:rPr>
                <w:rFonts w:ascii="Aptos" w:hAnsi="Aptos"/>
                <w:sz w:val="24"/>
              </w:rPr>
            </w:pPr>
            <w:r>
              <w:rPr>
                <w:rStyle w:val="Style_3_ch"/>
                <w:rFonts w:ascii="Aptos" w:hAnsi="Aptos"/>
                <w:color w:val="1B1F23"/>
                <w:sz w:val="24"/>
              </w:rPr>
              <w:t>А где можно ознакомится с приказами о присвоении знаков отличия?</w:t>
            </w:r>
          </w:p>
        </w:tc>
        <w:tc>
          <w:tcPr>
            <w:tcW w:type="dxa" w:w="672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75"/>
              <w:left w:type="dxa" w:w="75"/>
              <w:bottom w:type="dxa" w:w="75"/>
              <w:right w:type="dxa" w:w="75"/>
            </w:tcMar>
            <w:vAlign w:val="center"/>
          </w:tcPr>
          <w:p w14:paraId="23000000">
            <w:pPr>
              <w:widowControl w:val="1"/>
              <w:spacing w:after="0"/>
              <w:ind/>
              <w:rPr>
                <w:rFonts w:ascii="Aptos" w:hAnsi="Aptos"/>
                <w:sz w:val="24"/>
              </w:rPr>
            </w:pPr>
            <w:r>
              <w:rPr>
                <w:rFonts w:ascii="Aptos" w:hAnsi="Aptos"/>
                <w:color w:val="1B1F23"/>
                <w:sz w:val="24"/>
              </w:rPr>
              <w:t>Произошло обновление системы для улучшения работы сайта.</w:t>
            </w:r>
            <w:r>
              <w:rPr>
                <w:rFonts w:ascii="Aptos" w:hAnsi="Aptos"/>
                <w:color w:val="1B1F23"/>
                <w:sz w:val="24"/>
              </w:rPr>
              <w:t xml:space="preserve"> </w:t>
            </w:r>
            <w:r>
              <w:rPr>
                <w:rFonts w:ascii="Aptos" w:hAnsi="Aptos"/>
                <w:color w:val="1B1F23"/>
                <w:sz w:val="24"/>
              </w:rPr>
              <w:t>На данный момент приказы о награждении золотым знаком отличия не отображаются на сайте </w:t>
            </w:r>
            <w:r>
              <w:rPr>
                <w:rStyle w:val="Style_4_ch"/>
                <w:rFonts w:ascii="Aptos" w:hAnsi="Aptos"/>
                <w:sz w:val="24"/>
                <w:u w:val="none"/>
              </w:rPr>
              <w:fldChar w:fldCharType="begin"/>
            </w:r>
            <w:r>
              <w:rPr>
                <w:rStyle w:val="Style_4_ch"/>
                <w:rFonts w:ascii="Aptos" w:hAnsi="Aptos"/>
                <w:sz w:val="24"/>
                <w:u w:val="none"/>
              </w:rPr>
              <w:instrText>HYPERLINK "https://gto.ru/" \o "https://gto.ru"</w:instrText>
            </w:r>
            <w:r>
              <w:rPr>
                <w:rStyle w:val="Style_4_ch"/>
                <w:rFonts w:ascii="Aptos" w:hAnsi="Aptos"/>
                <w:sz w:val="24"/>
                <w:u w:val="none"/>
              </w:rPr>
              <w:fldChar w:fldCharType="separate"/>
            </w:r>
            <w:r>
              <w:rPr>
                <w:rStyle w:val="Style_4_ch"/>
                <w:rFonts w:ascii="Aptos" w:hAnsi="Aptos"/>
                <w:sz w:val="24"/>
                <w:u w:val="none"/>
              </w:rPr>
              <w:t>gto</w:t>
            </w:r>
            <w:r>
              <w:rPr>
                <w:rStyle w:val="Style_4_ch"/>
                <w:rFonts w:ascii="Aptos" w:hAnsi="Aptos"/>
                <w:sz w:val="24"/>
                <w:u w:val="none"/>
              </w:rPr>
              <w:t>.</w:t>
            </w:r>
            <w:r>
              <w:rPr>
                <w:rStyle w:val="Style_4_ch"/>
                <w:rFonts w:ascii="Aptos" w:hAnsi="Aptos"/>
                <w:sz w:val="24"/>
                <w:u w:val="none"/>
              </w:rPr>
              <w:t>gov</w:t>
            </w:r>
            <w:r>
              <w:rPr>
                <w:rStyle w:val="Style_4_ch"/>
                <w:rFonts w:ascii="Aptos" w:hAnsi="Aptos"/>
                <w:sz w:val="24"/>
                <w:u w:val="none"/>
              </w:rPr>
              <w:t>.</w:t>
            </w:r>
            <w:r>
              <w:rPr>
                <w:rStyle w:val="Style_4_ch"/>
                <w:rFonts w:ascii="Aptos" w:hAnsi="Aptos"/>
                <w:sz w:val="24"/>
                <w:u w:val="none"/>
              </w:rPr>
              <w:t>ru</w:t>
            </w:r>
            <w:r>
              <w:rPr>
                <w:rStyle w:val="Style_4_ch"/>
                <w:rFonts w:ascii="Aptos" w:hAnsi="Aptos"/>
                <w:sz w:val="24"/>
                <w:u w:val="none"/>
              </w:rPr>
              <w:fldChar w:fldCharType="end"/>
            </w:r>
            <w:r>
              <w:rPr>
                <w:rStyle w:val="Style_4_ch"/>
                <w:rFonts w:ascii="Aptos" w:hAnsi="Aptos"/>
                <w:sz w:val="24"/>
                <w:u w:val="none"/>
              </w:rPr>
              <w:t xml:space="preserve"> </w:t>
            </w:r>
            <w:r>
              <w:rPr>
                <w:rFonts w:ascii="Aptos" w:hAnsi="Aptos"/>
                <w:color w:val="1B1F23"/>
                <w:sz w:val="24"/>
              </w:rPr>
              <w:t>Осуществляется перенос базы данных в Госуслуги.</w:t>
            </w:r>
            <w:r>
              <w:rPr>
                <w:rFonts w:ascii="Aptos" w:hAnsi="Aptos"/>
                <w:color w:val="1B1F23"/>
                <w:sz w:val="24"/>
              </w:rPr>
              <w:t xml:space="preserve"> </w:t>
            </w:r>
            <w:r>
              <w:rPr>
                <w:rFonts w:ascii="Aptos" w:hAnsi="Aptos"/>
                <w:color w:val="1B1F23"/>
                <w:sz w:val="24"/>
              </w:rPr>
              <w:t>Рекомендуем зайти на сайт позднее.</w:t>
            </w:r>
            <w:r>
              <w:rPr>
                <w:rFonts w:ascii="Aptos" w:hAnsi="Aptos"/>
                <w:color w:val="1B1F23"/>
                <w:sz w:val="24"/>
              </w:rPr>
              <w:t xml:space="preserve"> </w:t>
            </w:r>
            <w:r>
              <w:rPr>
                <w:rFonts w:ascii="Aptos" w:hAnsi="Aptos"/>
                <w:color w:val="1B1F23"/>
                <w:sz w:val="24"/>
              </w:rPr>
              <w:t>Следующий приказ будет подписан ориентировочно в конце января.</w:t>
            </w:r>
          </w:p>
        </w:tc>
      </w:tr>
      <w:tr>
        <w:tc>
          <w:tcPr>
            <w:tcW w:type="dxa" w:w="372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75"/>
              <w:left w:type="dxa" w:w="75"/>
              <w:bottom w:type="dxa" w:w="75"/>
              <w:right w:type="dxa" w:w="75"/>
            </w:tcMar>
            <w:vAlign w:val="center"/>
          </w:tcPr>
          <w:p w14:paraId="24000000">
            <w:pPr>
              <w:widowControl w:val="1"/>
              <w:spacing w:after="0"/>
              <w:ind/>
              <w:rPr>
                <w:rFonts w:ascii="Aptos" w:hAnsi="Aptos"/>
                <w:sz w:val="24"/>
              </w:rPr>
            </w:pPr>
            <w:r>
              <w:rPr>
                <w:rStyle w:val="Style_3_ch"/>
                <w:rFonts w:ascii="Aptos" w:hAnsi="Aptos"/>
                <w:color w:val="1B1F23"/>
                <w:sz w:val="24"/>
              </w:rPr>
              <w:t>Бланк согласия на несовершеннолетнего распечатывать и заполнять родителю нужно?</w:t>
            </w:r>
          </w:p>
        </w:tc>
        <w:tc>
          <w:tcPr>
            <w:tcW w:type="dxa" w:w="672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75"/>
              <w:left w:type="dxa" w:w="75"/>
              <w:bottom w:type="dxa" w:w="75"/>
              <w:right w:type="dxa" w:w="75"/>
            </w:tcMar>
            <w:vAlign w:val="center"/>
          </w:tcPr>
          <w:p w14:paraId="25000000">
            <w:pPr>
              <w:widowControl w:val="1"/>
              <w:spacing w:after="0"/>
              <w:ind/>
              <w:rPr>
                <w:rFonts w:ascii="Aptos" w:hAnsi="Aptos"/>
                <w:sz w:val="24"/>
              </w:rPr>
            </w:pPr>
            <w:r>
              <w:rPr>
                <w:rFonts w:ascii="Aptos" w:hAnsi="Aptos"/>
                <w:color w:val="1B1F23"/>
                <w:sz w:val="24"/>
              </w:rPr>
              <w:t>Согласие на обработку персональных данных дается автоматически при первом входе и создании УИН номера.</w:t>
            </w:r>
            <w:r>
              <w:rPr>
                <w:rFonts w:ascii="Aptos" w:hAnsi="Aptos"/>
                <w:sz w:val="24"/>
              </w:rPr>
              <w:br/>
            </w:r>
            <w:r>
              <w:rPr>
                <w:rFonts w:ascii="Aptos" w:hAnsi="Aptos"/>
                <w:color w:val="1B1F23"/>
                <w:sz w:val="24"/>
              </w:rPr>
              <w:t>Оно отображается на сайте Госуслуги в разделе «Профиль»/ «Раздел согласия и доверенности»</w:t>
            </w:r>
            <w:r>
              <w:rPr>
                <w:rFonts w:ascii="Aptos" w:hAnsi="Aptos"/>
                <w:color w:val="1B1F23"/>
                <w:sz w:val="24"/>
              </w:rPr>
              <w:t>/«</w:t>
            </w:r>
            <w:r>
              <w:rPr>
                <w:rFonts w:ascii="Aptos" w:hAnsi="Aptos"/>
                <w:color w:val="1B1F23"/>
                <w:sz w:val="24"/>
              </w:rPr>
              <w:t>Минцифры</w:t>
            </w:r>
            <w:r>
              <w:rPr>
                <w:rFonts w:ascii="Aptos" w:hAnsi="Aptos"/>
                <w:color w:val="1B1F23"/>
                <w:sz w:val="24"/>
              </w:rPr>
              <w:t>»</w:t>
            </w:r>
            <w:r>
              <w:rPr>
                <w:rFonts w:ascii="Aptos" w:hAnsi="Aptos"/>
                <w:sz w:val="24"/>
              </w:rPr>
              <w:br/>
            </w:r>
            <w:r>
              <w:rPr>
                <w:rFonts w:ascii="Aptos" w:hAnsi="Aptos"/>
                <w:color w:val="1B1F23"/>
                <w:sz w:val="24"/>
              </w:rPr>
              <w:t>Дополнительно распечатывать его не требуется.</w:t>
            </w:r>
          </w:p>
        </w:tc>
      </w:tr>
      <w:tr>
        <w:tc>
          <w:tcPr>
            <w:tcW w:type="dxa" w:w="372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75"/>
              <w:left w:type="dxa" w:w="75"/>
              <w:bottom w:type="dxa" w:w="75"/>
              <w:right w:type="dxa" w:w="75"/>
            </w:tcMar>
            <w:vAlign w:val="center"/>
          </w:tcPr>
          <w:p w14:paraId="26000000">
            <w:pPr>
              <w:widowControl w:val="1"/>
              <w:spacing w:after="0"/>
              <w:ind/>
              <w:rPr>
                <w:rFonts w:ascii="Aptos" w:hAnsi="Aptos"/>
                <w:sz w:val="24"/>
              </w:rPr>
            </w:pPr>
            <w:r>
              <w:rPr>
                <w:rStyle w:val="Style_3_ch"/>
                <w:rFonts w:ascii="Aptos" w:hAnsi="Aptos"/>
                <w:color w:val="1B1F23"/>
                <w:sz w:val="24"/>
              </w:rPr>
              <w:t xml:space="preserve">Как узнать о присвоении </w:t>
            </w:r>
            <w:r>
              <w:rPr>
                <w:rStyle w:val="Style_3_ch"/>
                <w:rFonts w:ascii="Aptos" w:hAnsi="Aptos"/>
                <w:color w:val="1B1F23"/>
                <w:sz w:val="24"/>
              </w:rPr>
              <w:t>знака?/</w:t>
            </w:r>
            <w:r>
              <w:rPr>
                <w:rStyle w:val="Style_3_ch"/>
                <w:rFonts w:ascii="Aptos" w:hAnsi="Aptos"/>
                <w:color w:val="1B1F23"/>
                <w:sz w:val="24"/>
              </w:rPr>
              <w:t>как проверить наличие знака?</w:t>
            </w:r>
          </w:p>
        </w:tc>
        <w:tc>
          <w:tcPr>
            <w:tcW w:type="dxa" w:w="672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75"/>
              <w:left w:type="dxa" w:w="75"/>
              <w:bottom w:type="dxa" w:w="75"/>
              <w:right w:type="dxa" w:w="75"/>
            </w:tcMar>
            <w:vAlign w:val="center"/>
          </w:tcPr>
          <w:p w14:paraId="27000000">
            <w:pPr>
              <w:widowControl w:val="1"/>
              <w:spacing w:after="0"/>
              <w:ind/>
              <w:rPr>
                <w:rFonts w:ascii="Aptos" w:hAnsi="Aptos"/>
                <w:sz w:val="24"/>
              </w:rPr>
            </w:pPr>
            <w:r>
              <w:rPr>
                <w:rFonts w:ascii="Aptos" w:hAnsi="Aptos"/>
                <w:color w:val="1B1F23"/>
                <w:sz w:val="24"/>
              </w:rPr>
              <w:t>На данный момент необходимо ожидать перенос результатов на сайт Госуслуги до конца января.</w:t>
            </w:r>
            <w:r>
              <w:rPr>
                <w:rFonts w:ascii="Aptos" w:hAnsi="Aptos"/>
                <w:sz w:val="24"/>
              </w:rPr>
              <w:br/>
            </w:r>
            <w:r>
              <w:rPr>
                <w:rFonts w:ascii="Aptos" w:hAnsi="Aptos"/>
                <w:color w:val="1B1F23"/>
                <w:sz w:val="24"/>
              </w:rPr>
              <w:t>Знак отличия будет отображаться во вкладке «Профиль», а также в разделе «Мои знаки» будут отображаться все знаки, присвоенные за предыдущие отчетные периоды.</w:t>
            </w:r>
            <w:r>
              <w:rPr>
                <w:rFonts w:ascii="Aptos" w:hAnsi="Aptos"/>
                <w:sz w:val="24"/>
              </w:rPr>
              <w:br/>
            </w:r>
            <w:r>
              <w:rPr>
                <w:rFonts w:ascii="Aptos" w:hAnsi="Aptos"/>
                <w:color w:val="1B1F23"/>
                <w:sz w:val="24"/>
              </w:rPr>
              <w:t>Наличие знака можно также проверить по УИН через личный кабинет гражданина на портале «Госуслуги» в разделе «Документы», подраздел «Личные документы».</w:t>
            </w:r>
            <w:r>
              <w:rPr>
                <w:rFonts w:ascii="Aptos" w:hAnsi="Aptos"/>
                <w:sz w:val="24"/>
              </w:rPr>
              <w:br/>
            </w:r>
            <w:r>
              <w:rPr>
                <w:rFonts w:ascii="Aptos" w:hAnsi="Aptos"/>
                <w:color w:val="1B1F23"/>
                <w:sz w:val="24"/>
              </w:rPr>
              <w:t>Информация о присвоенном знаке в данном разделе поступают в течении 90 дней с даты присвоения знака отличия (спустя 3 месяца после подписания приказа).</w:t>
            </w:r>
          </w:p>
        </w:tc>
      </w:tr>
      <w:tr>
        <w:tc>
          <w:tcPr>
            <w:tcW w:type="dxa" w:w="372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75"/>
              <w:left w:type="dxa" w:w="75"/>
              <w:bottom w:type="dxa" w:w="75"/>
              <w:right w:type="dxa" w:w="75"/>
            </w:tcMar>
            <w:vAlign w:val="center"/>
          </w:tcPr>
          <w:p w14:paraId="28000000">
            <w:pPr>
              <w:widowControl w:val="1"/>
              <w:spacing w:after="0"/>
              <w:ind/>
              <w:rPr>
                <w:rFonts w:ascii="Aptos" w:hAnsi="Aptos"/>
                <w:sz w:val="24"/>
              </w:rPr>
            </w:pPr>
            <w:r>
              <w:rPr>
                <w:rStyle w:val="Style_3_ch"/>
                <w:rFonts w:ascii="Aptos" w:hAnsi="Aptos"/>
                <w:sz w:val="24"/>
              </w:rPr>
              <w:t>Я не успел подписать электронное цифровое заявление за 2024 год, а сейчас все результаты пропали!</w:t>
            </w:r>
          </w:p>
        </w:tc>
        <w:tc>
          <w:tcPr>
            <w:tcW w:type="dxa" w:w="672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75"/>
              <w:left w:type="dxa" w:w="75"/>
              <w:bottom w:type="dxa" w:w="75"/>
              <w:right w:type="dxa" w:w="75"/>
            </w:tcMar>
            <w:vAlign w:val="center"/>
          </w:tcPr>
          <w:p w14:paraId="29000000">
            <w:pPr>
              <w:pStyle w:val="Style_5"/>
              <w:widowControl w:val="1"/>
              <w:spacing w:after="0"/>
              <w:ind/>
              <w:rPr>
                <w:rFonts w:ascii="Aptos" w:hAnsi="Aptos"/>
              </w:rPr>
            </w:pPr>
            <w:r>
              <w:rPr>
                <w:rFonts w:ascii="Aptos" w:hAnsi="Aptos"/>
              </w:rPr>
              <w:t>Серебряные и бронзовые знаки отличия выгружаются в приказ о награждении после завершения отчетного периода, если Вы ранее не заполняли цифровое заявление в личном кабинете и знак отличия ранее был присвоен по результатам в личном кабинете, то знак отличия будет выдан участнику в обязательном порядке.</w:t>
            </w:r>
            <w:r>
              <w:rPr>
                <w:rFonts w:ascii="Aptos" w:hAnsi="Aptos"/>
              </w:rPr>
              <w:t xml:space="preserve"> </w:t>
            </w:r>
            <w:r>
              <w:rPr>
                <w:rFonts w:ascii="Aptos" w:hAnsi="Aptos"/>
              </w:rPr>
              <w:t>Идет перенос данных в новую базу Госуслуг. Если результаты ранее отображались в личном кабинете, советуем ожидать ориентировочно до конца января 2025 года.</w:t>
            </w:r>
            <w:r>
              <w:rPr>
                <w:rFonts w:ascii="Aptos" w:hAnsi="Aptos"/>
              </w:rPr>
              <w:t xml:space="preserve"> </w:t>
            </w:r>
            <w:r>
              <w:rPr>
                <w:rFonts w:ascii="Aptos" w:hAnsi="Aptos"/>
              </w:rPr>
              <w:t>Также советуем проверить правильность СНИЛС на портале Госуслуг. Номер СНИЛС должен совпадать с бумажным вариантом документа</w:t>
            </w:r>
            <w:r>
              <w:rPr>
                <w:rFonts w:ascii="Aptos" w:hAnsi="Aptos"/>
              </w:rPr>
              <w:t xml:space="preserve">. </w:t>
            </w:r>
            <w:r>
              <w:rPr>
                <w:rFonts w:ascii="Aptos" w:hAnsi="Aptos"/>
              </w:rPr>
              <w:t>Результаты должны отобразиться в личном кабинете до конца января.</w:t>
            </w:r>
          </w:p>
        </w:tc>
      </w:tr>
      <w:tr>
        <w:tc>
          <w:tcPr>
            <w:tcW w:type="dxa" w:w="372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75"/>
              <w:left w:type="dxa" w:w="75"/>
              <w:bottom w:type="dxa" w:w="75"/>
              <w:right w:type="dxa" w:w="75"/>
            </w:tcMar>
            <w:vAlign w:val="center"/>
          </w:tcPr>
          <w:p w14:paraId="2A000000">
            <w:pPr>
              <w:widowControl w:val="1"/>
              <w:spacing w:after="0"/>
              <w:ind/>
              <w:rPr>
                <w:rFonts w:ascii="Aptos" w:hAnsi="Aptos"/>
                <w:sz w:val="24"/>
              </w:rPr>
            </w:pPr>
            <w:r>
              <w:rPr>
                <w:rStyle w:val="Style_3_ch"/>
                <w:rFonts w:ascii="Aptos" w:hAnsi="Aptos"/>
                <w:sz w:val="24"/>
              </w:rPr>
              <w:t>Адрес регистрации указан неверно, а на портале Госуслуг все верно</w:t>
            </w:r>
          </w:p>
        </w:tc>
        <w:tc>
          <w:tcPr>
            <w:tcW w:type="dxa" w:w="672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75"/>
              <w:left w:type="dxa" w:w="75"/>
              <w:bottom w:type="dxa" w:w="75"/>
              <w:right w:type="dxa" w:w="75"/>
            </w:tcMar>
            <w:vAlign w:val="center"/>
          </w:tcPr>
          <w:p w14:paraId="2B000000">
            <w:pPr>
              <w:widowControl w:val="1"/>
              <w:spacing w:after="0"/>
              <w:ind/>
              <w:rPr>
                <w:rFonts w:ascii="Aptos" w:hAnsi="Aptos"/>
                <w:sz w:val="24"/>
              </w:rPr>
            </w:pPr>
            <w:r>
              <w:rPr>
                <w:rFonts w:ascii="Aptos" w:hAnsi="Aptos"/>
                <w:sz w:val="24"/>
              </w:rPr>
              <w:t>Адрес регистрации подгружается автоматически через сайт Госуслуги. Советуем еще раз сверить повторно с тем, что указано на сайте Госуслуги. Необходимо проверить не адрес фактического проживания, а адрес регистрации на портале Госуслуг. Если все верно –в данном случае, советуем обратиться в Центр тестирования, сотрудники проверят данные по системе.</w:t>
            </w:r>
            <w:r>
              <w:rPr>
                <w:rStyle w:val="Style_6_ch"/>
                <w:rFonts w:ascii="Aptos" w:hAnsi="Aptos"/>
                <w:sz w:val="24"/>
              </w:rPr>
              <w:t xml:space="preserve"> </w:t>
            </w:r>
          </w:p>
        </w:tc>
      </w:tr>
      <w:tr>
        <w:tc>
          <w:tcPr>
            <w:tcW w:type="dxa" w:w="372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75"/>
              <w:left w:type="dxa" w:w="75"/>
              <w:bottom w:type="dxa" w:w="75"/>
              <w:right w:type="dxa" w:w="75"/>
            </w:tcMar>
            <w:vAlign w:val="center"/>
          </w:tcPr>
          <w:p w14:paraId="2C000000">
            <w:pPr>
              <w:widowControl w:val="1"/>
              <w:spacing w:after="0"/>
              <w:ind/>
              <w:rPr>
                <w:rFonts w:ascii="Aptos" w:hAnsi="Aptos"/>
                <w:sz w:val="24"/>
              </w:rPr>
            </w:pPr>
            <w:r>
              <w:rPr>
                <w:rStyle w:val="Style_3_ch"/>
                <w:rFonts w:ascii="Aptos" w:hAnsi="Aptos"/>
                <w:sz w:val="24"/>
              </w:rPr>
              <w:t xml:space="preserve">Для пользователя отсутствуют обязательные данные о СНИЛС. Выполнить аутентификацию невозможно/ Почему СНИЛС не проходит проверку </w:t>
            </w:r>
          </w:p>
        </w:tc>
        <w:tc>
          <w:tcPr>
            <w:tcW w:type="dxa" w:w="672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75"/>
              <w:left w:type="dxa" w:w="75"/>
              <w:bottom w:type="dxa" w:w="75"/>
              <w:right w:type="dxa" w:w="75"/>
            </w:tcMar>
            <w:vAlign w:val="center"/>
          </w:tcPr>
          <w:p w14:paraId="2D000000">
            <w:pPr>
              <w:pStyle w:val="Style_5"/>
              <w:widowControl w:val="1"/>
              <w:spacing w:after="0"/>
              <w:ind/>
              <w:rPr>
                <w:rFonts w:ascii="Aptos" w:hAnsi="Aptos"/>
              </w:rPr>
            </w:pPr>
            <w:r>
              <w:rPr>
                <w:rFonts w:ascii="Aptos" w:hAnsi="Aptos"/>
              </w:rPr>
              <w:t>Необходимо</w:t>
            </w:r>
            <w:r>
              <w:rPr>
                <w:rFonts w:ascii="Aptos" w:hAnsi="Aptos"/>
              </w:rPr>
              <w:t xml:space="preserve"> проверить правильность СНИЛС на портале Госуслуг. Номер СНИЛС должен совпадать с бумажным вариантом документа. Если все верно –</w:t>
            </w:r>
            <w:r>
              <w:rPr>
                <w:rFonts w:ascii="Aptos" w:hAnsi="Aptos"/>
              </w:rPr>
              <w:t xml:space="preserve"> </w:t>
            </w:r>
            <w:r>
              <w:rPr>
                <w:rFonts w:ascii="Aptos" w:hAnsi="Aptos"/>
              </w:rPr>
              <w:t>в данном случае, советуем обратиться в Центр тестирования, сотрудники проверят данные по системе.</w:t>
            </w:r>
          </w:p>
        </w:tc>
      </w:tr>
      <w:tr>
        <w:tc>
          <w:tcPr>
            <w:tcW w:type="dxa" w:w="372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75"/>
              <w:left w:type="dxa" w:w="75"/>
              <w:bottom w:type="dxa" w:w="75"/>
              <w:right w:type="dxa" w:w="75"/>
            </w:tcMar>
            <w:vAlign w:val="center"/>
          </w:tcPr>
          <w:p w14:paraId="2E000000">
            <w:pPr>
              <w:widowControl w:val="1"/>
              <w:spacing w:after="0"/>
              <w:ind/>
              <w:rPr>
                <w:rFonts w:ascii="Aptos" w:hAnsi="Aptos"/>
                <w:sz w:val="24"/>
              </w:rPr>
            </w:pPr>
            <w:r>
              <w:rPr>
                <w:rStyle w:val="Style_3_ch"/>
                <w:rFonts w:ascii="Aptos" w:hAnsi="Aptos"/>
                <w:sz w:val="24"/>
              </w:rPr>
              <w:t>Как указать группу здоровья лицам с инвалидностью и ОВЗ?</w:t>
            </w:r>
          </w:p>
        </w:tc>
        <w:tc>
          <w:tcPr>
            <w:tcW w:type="dxa" w:w="672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75"/>
              <w:left w:type="dxa" w:w="75"/>
              <w:bottom w:type="dxa" w:w="75"/>
              <w:right w:type="dxa" w:w="75"/>
            </w:tcMar>
            <w:vAlign w:val="center"/>
          </w:tcPr>
          <w:p w14:paraId="2F000000">
            <w:pPr>
              <w:widowControl w:val="1"/>
              <w:spacing w:after="0" w:line="240" w:lineRule="auto"/>
              <w:ind/>
              <w:rPr>
                <w:rFonts w:ascii="Aptos" w:hAnsi="Aptos"/>
                <w:sz w:val="24"/>
              </w:rPr>
            </w:pPr>
            <w:r>
              <w:rPr>
                <w:rFonts w:ascii="Aptos" w:hAnsi="Aptos"/>
                <w:sz w:val="24"/>
              </w:rPr>
              <w:t>На данный момент лица с инвалидностью и лица с ограниченными возможностями здоровья пока не смогут указывать свою группу здоровья в личном кабинете.</w:t>
            </w:r>
            <w:r>
              <w:rPr>
                <w:rFonts w:ascii="Aptos" w:hAnsi="Aptos"/>
                <w:sz w:val="24"/>
              </w:rPr>
              <w:br/>
            </w:r>
            <w:r>
              <w:rPr>
                <w:rFonts w:ascii="Aptos" w:hAnsi="Aptos"/>
                <w:sz w:val="24"/>
              </w:rPr>
              <w:t>Результаты будут фиксироваться сотрудниками центра тестирования на бумажных протоколах</w:t>
            </w:r>
          </w:p>
        </w:tc>
      </w:tr>
      <w:tr>
        <w:tc>
          <w:tcPr>
            <w:tcW w:type="dxa" w:w="372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75"/>
              <w:left w:type="dxa" w:w="75"/>
              <w:bottom w:type="dxa" w:w="75"/>
              <w:right w:type="dxa" w:w="75"/>
            </w:tcMar>
            <w:vAlign w:val="center"/>
          </w:tcPr>
          <w:p w14:paraId="30000000">
            <w:pPr>
              <w:widowControl w:val="1"/>
              <w:spacing w:after="0"/>
              <w:ind/>
              <w:rPr>
                <w:rFonts w:ascii="Aptos" w:hAnsi="Aptos"/>
                <w:sz w:val="24"/>
              </w:rPr>
            </w:pPr>
            <w:r>
              <w:rPr>
                <w:rStyle w:val="Style_3_ch"/>
                <w:rFonts w:ascii="Aptos" w:hAnsi="Aptos"/>
                <w:sz w:val="24"/>
              </w:rPr>
              <w:t>Вошёл в свой личный кабинет, а указаны другое ФИО</w:t>
            </w:r>
          </w:p>
        </w:tc>
        <w:tc>
          <w:tcPr>
            <w:tcW w:type="dxa" w:w="672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75"/>
              <w:left w:type="dxa" w:w="75"/>
              <w:bottom w:type="dxa" w:w="75"/>
              <w:right w:type="dxa" w:w="75"/>
            </w:tcMar>
            <w:vAlign w:val="center"/>
          </w:tcPr>
          <w:p w14:paraId="31000000">
            <w:pPr>
              <w:widowControl w:val="1"/>
              <w:spacing w:after="0"/>
              <w:ind/>
              <w:rPr>
                <w:rFonts w:ascii="Aptos" w:hAnsi="Aptos"/>
                <w:sz w:val="24"/>
              </w:rPr>
            </w:pPr>
            <w:r>
              <w:rPr>
                <w:rFonts w:ascii="Aptos" w:hAnsi="Aptos"/>
                <w:sz w:val="24"/>
              </w:rPr>
              <w:t>Так как идет синхронизация с сайтом Госуслуги другие данные не могут быть отображены, если только в профиле сайта Госуслуг данные указаны с ошибкой.</w:t>
            </w:r>
            <w:r>
              <w:rPr>
                <w:rFonts w:ascii="Aptos" w:hAnsi="Aptos"/>
                <w:sz w:val="24"/>
              </w:rPr>
              <w:br/>
            </w:r>
            <w:r>
              <w:rPr>
                <w:rFonts w:ascii="Aptos" w:hAnsi="Aptos"/>
                <w:sz w:val="24"/>
              </w:rPr>
              <w:t>Если данные указаны с ошибкой – советуем обратиться техническую поддержку сайта Госуслуг, раздел «Помощь»</w:t>
            </w:r>
            <w:r>
              <w:rPr>
                <w:rFonts w:ascii="Aptos" w:hAnsi="Aptos"/>
                <w:sz w:val="24"/>
              </w:rPr>
              <w:br/>
            </w:r>
            <w:r>
              <w:rPr>
                <w:rFonts w:ascii="Aptos" w:hAnsi="Aptos"/>
                <w:sz w:val="24"/>
              </w:rPr>
              <w:t>Если на Госуслугах все верно – необходимо обращаться в центр тестирования, сотрудники проверят информацию по системе</w:t>
            </w:r>
          </w:p>
        </w:tc>
      </w:tr>
    </w:tbl>
    <w:p w14:paraId="32000000">
      <w:pPr>
        <w:rPr>
          <w:rFonts w:ascii="Aptos" w:hAnsi="Aptos"/>
        </w:rPr>
      </w:pPr>
    </w:p>
    <w:p w14:paraId="33000000"/>
    <w:sectPr>
      <w:pgSz w:h="16838" w:orient="portrait" w:w="11906"/>
      <w:pgMar w:bottom="720" w:footer="708" w:gutter="0" w:header="708" w:left="720" w:right="720" w:top="720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widowControl w:val="1"/>
        <w:spacing w:after="200" w:before="0" w:line="276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7" w:type="paragraph">
    <w:name w:val="Normal"/>
    <w:link w:val="Style_7_ch"/>
    <w:uiPriority w:val="0"/>
    <w:qFormat/>
  </w:style>
  <w:style w:default="1" w:styleId="Style_7_ch" w:type="character">
    <w:name w:val="Normal"/>
    <w:link w:val="Style_7"/>
  </w:style>
  <w:style w:styleId="Style_8" w:type="paragraph">
    <w:name w:val="toc 2"/>
    <w:next w:val="Style_7"/>
    <w:link w:val="Style_8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8_ch" w:type="character">
    <w:name w:val="toc 2"/>
    <w:link w:val="Style_8"/>
    <w:rPr>
      <w:rFonts w:ascii="XO Thames" w:hAnsi="XO Thames"/>
      <w:sz w:val="28"/>
    </w:rPr>
  </w:style>
  <w:style w:styleId="Style_9" w:type="paragraph">
    <w:name w:val="toc 4"/>
    <w:next w:val="Style_7"/>
    <w:link w:val="Style_9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9_ch" w:type="character">
    <w:name w:val="toc 4"/>
    <w:link w:val="Style_9"/>
    <w:rPr>
      <w:rFonts w:ascii="XO Thames" w:hAnsi="XO Thames"/>
      <w:sz w:val="28"/>
    </w:rPr>
  </w:style>
  <w:style w:styleId="Style_10" w:type="paragraph">
    <w:name w:val="toc 6"/>
    <w:next w:val="Style_7"/>
    <w:link w:val="Style_10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10_ch" w:type="character">
    <w:name w:val="toc 6"/>
    <w:link w:val="Style_10"/>
    <w:rPr>
      <w:rFonts w:ascii="XO Thames" w:hAnsi="XO Thames"/>
      <w:sz w:val="28"/>
    </w:rPr>
  </w:style>
  <w:style w:styleId="Style_11" w:type="paragraph">
    <w:name w:val="toc 7"/>
    <w:next w:val="Style_7"/>
    <w:link w:val="Style_11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11_ch" w:type="character">
    <w:name w:val="toc 7"/>
    <w:link w:val="Style_11"/>
    <w:rPr>
      <w:rFonts w:ascii="XO Thames" w:hAnsi="XO Thames"/>
      <w:sz w:val="28"/>
    </w:rPr>
  </w:style>
  <w:style w:styleId="Style_12" w:type="paragraph">
    <w:name w:val="Endnote"/>
    <w:link w:val="Style_12_ch"/>
    <w:pPr>
      <w:ind w:firstLine="851" w:left="0"/>
      <w:jc w:val="both"/>
    </w:pPr>
    <w:rPr>
      <w:rFonts w:ascii="XO Thames" w:hAnsi="XO Thames"/>
      <w:sz w:val="22"/>
    </w:rPr>
  </w:style>
  <w:style w:styleId="Style_12_ch" w:type="character">
    <w:name w:val="Endnote"/>
    <w:link w:val="Style_12"/>
    <w:rPr>
      <w:rFonts w:ascii="XO Thames" w:hAnsi="XO Thames"/>
      <w:sz w:val="22"/>
    </w:rPr>
  </w:style>
  <w:style w:styleId="Style_13" w:type="paragraph">
    <w:name w:val="heading 3"/>
    <w:next w:val="Style_7"/>
    <w:link w:val="Style_13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13_ch" w:type="character">
    <w:name w:val="heading 3"/>
    <w:link w:val="Style_13"/>
    <w:rPr>
      <w:rFonts w:ascii="XO Thames" w:hAnsi="XO Thames"/>
      <w:b w:val="1"/>
      <w:sz w:val="26"/>
    </w:rPr>
  </w:style>
  <w:style w:styleId="Style_3" w:type="paragraph">
    <w:name w:val="Strong"/>
    <w:basedOn w:val="Style_14"/>
    <w:link w:val="Style_3_ch"/>
    <w:rPr>
      <w:b w:val="1"/>
    </w:rPr>
  </w:style>
  <w:style w:styleId="Style_3_ch" w:type="character">
    <w:name w:val="Strong"/>
    <w:basedOn w:val="Style_14_ch"/>
    <w:link w:val="Style_3"/>
    <w:rPr>
      <w:b w:val="1"/>
    </w:rPr>
  </w:style>
  <w:style w:styleId="Style_15" w:type="paragraph">
    <w:name w:val="toc 3"/>
    <w:next w:val="Style_7"/>
    <w:link w:val="Style_15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15_ch" w:type="character">
    <w:name w:val="toc 3"/>
    <w:link w:val="Style_15"/>
    <w:rPr>
      <w:rFonts w:ascii="XO Thames" w:hAnsi="XO Thames"/>
      <w:sz w:val="28"/>
    </w:rPr>
  </w:style>
  <w:style w:styleId="Style_5" w:type="paragraph">
    <w:name w:val="Normal (Web)"/>
    <w:basedOn w:val="Style_7"/>
    <w:link w:val="Style_5_ch"/>
    <w:pPr>
      <w:widowControl w:val="1"/>
      <w:spacing w:afterAutospacing="on" w:beforeAutospacing="on" w:line="240" w:lineRule="auto"/>
      <w:ind/>
    </w:pPr>
    <w:rPr>
      <w:rFonts w:ascii="Times New Roman" w:hAnsi="Times New Roman"/>
      <w:sz w:val="24"/>
    </w:rPr>
  </w:style>
  <w:style w:styleId="Style_5_ch" w:type="character">
    <w:name w:val="Normal (Web)"/>
    <w:basedOn w:val="Style_7_ch"/>
    <w:link w:val="Style_5"/>
    <w:rPr>
      <w:rFonts w:ascii="Times New Roman" w:hAnsi="Times New Roman"/>
      <w:sz w:val="24"/>
    </w:rPr>
  </w:style>
  <w:style w:styleId="Style_6" w:type="paragraph">
    <w:name w:val="edited__jnhj_"/>
    <w:basedOn w:val="Style_14"/>
    <w:link w:val="Style_6_ch"/>
  </w:style>
  <w:style w:styleId="Style_6_ch" w:type="character">
    <w:name w:val="edited__jnhj_"/>
    <w:basedOn w:val="Style_14_ch"/>
    <w:link w:val="Style_6"/>
  </w:style>
  <w:style w:styleId="Style_16" w:type="paragraph">
    <w:name w:val="heading 5"/>
    <w:next w:val="Style_7"/>
    <w:link w:val="Style_16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6_ch" w:type="character">
    <w:name w:val="heading 5"/>
    <w:link w:val="Style_16"/>
    <w:rPr>
      <w:rFonts w:ascii="XO Thames" w:hAnsi="XO Thames"/>
      <w:b w:val="1"/>
      <w:sz w:val="22"/>
    </w:rPr>
  </w:style>
  <w:style w:styleId="Style_1" w:type="paragraph">
    <w:name w:val="heading 1"/>
    <w:basedOn w:val="Style_7"/>
    <w:link w:val="Style_1_ch"/>
    <w:uiPriority w:val="9"/>
    <w:qFormat/>
    <w:pPr>
      <w:widowControl w:val="1"/>
      <w:spacing w:afterAutospacing="on" w:beforeAutospacing="on" w:line="240" w:lineRule="auto"/>
      <w:ind/>
      <w:outlineLvl w:val="0"/>
    </w:pPr>
    <w:rPr>
      <w:rFonts w:ascii="Times New Roman" w:hAnsi="Times New Roman"/>
      <w:b w:val="1"/>
      <w:sz w:val="48"/>
    </w:rPr>
  </w:style>
  <w:style w:styleId="Style_1_ch" w:type="character">
    <w:name w:val="heading 1"/>
    <w:basedOn w:val="Style_7_ch"/>
    <w:link w:val="Style_1"/>
    <w:rPr>
      <w:rFonts w:ascii="Times New Roman" w:hAnsi="Times New Roman"/>
      <w:b w:val="1"/>
      <w:sz w:val="48"/>
    </w:rPr>
  </w:style>
  <w:style w:styleId="Style_4" w:type="paragraph">
    <w:name w:val="Hyperlink"/>
    <w:basedOn w:val="Style_14"/>
    <w:link w:val="Style_4_ch"/>
    <w:rPr>
      <w:color w:val="0000FF"/>
      <w:u w:val="single"/>
    </w:rPr>
  </w:style>
  <w:style w:styleId="Style_4_ch" w:type="character">
    <w:name w:val="Hyperlink"/>
    <w:basedOn w:val="Style_14_ch"/>
    <w:link w:val="Style_4"/>
    <w:rPr>
      <w:color w:val="0000FF"/>
      <w:u w:val="single"/>
    </w:rPr>
  </w:style>
  <w:style w:styleId="Style_17" w:type="paragraph">
    <w:name w:val="Footnote"/>
    <w:link w:val="Style_17_ch"/>
    <w:pPr>
      <w:ind w:firstLine="851" w:left="0"/>
      <w:jc w:val="both"/>
    </w:pPr>
    <w:rPr>
      <w:rFonts w:ascii="XO Thames" w:hAnsi="XO Thames"/>
      <w:sz w:val="22"/>
    </w:rPr>
  </w:style>
  <w:style w:styleId="Style_17_ch" w:type="character">
    <w:name w:val="Footnote"/>
    <w:link w:val="Style_17"/>
    <w:rPr>
      <w:rFonts w:ascii="XO Thames" w:hAnsi="XO Thames"/>
      <w:sz w:val="22"/>
    </w:rPr>
  </w:style>
  <w:style w:styleId="Style_18" w:type="paragraph">
    <w:name w:val="toc 1"/>
    <w:next w:val="Style_7"/>
    <w:link w:val="Style_18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18_ch" w:type="character">
    <w:name w:val="toc 1"/>
    <w:link w:val="Style_18"/>
    <w:rPr>
      <w:rFonts w:ascii="XO Thames" w:hAnsi="XO Thames"/>
      <w:b w:val="1"/>
      <w:sz w:val="28"/>
    </w:rPr>
  </w:style>
  <w:style w:styleId="Style_19" w:type="paragraph">
    <w:name w:val="Header and Footer"/>
    <w:link w:val="Style_19_ch"/>
    <w:pPr>
      <w:spacing w:line="240" w:lineRule="auto"/>
      <w:ind/>
      <w:jc w:val="both"/>
    </w:pPr>
    <w:rPr>
      <w:rFonts w:ascii="XO Thames" w:hAnsi="XO Thames"/>
      <w:sz w:val="28"/>
    </w:rPr>
  </w:style>
  <w:style w:styleId="Style_19_ch" w:type="character">
    <w:name w:val="Header and Footer"/>
    <w:link w:val="Style_19"/>
    <w:rPr>
      <w:rFonts w:ascii="XO Thames" w:hAnsi="XO Thames"/>
      <w:sz w:val="28"/>
    </w:rPr>
  </w:style>
  <w:style w:styleId="Style_20" w:type="paragraph">
    <w:name w:val="toc 9"/>
    <w:next w:val="Style_7"/>
    <w:link w:val="Style_20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20_ch" w:type="character">
    <w:name w:val="toc 9"/>
    <w:link w:val="Style_20"/>
    <w:rPr>
      <w:rFonts w:ascii="XO Thames" w:hAnsi="XO Thames"/>
      <w:sz w:val="28"/>
    </w:rPr>
  </w:style>
  <w:style w:styleId="Style_21" w:type="paragraph">
    <w:name w:val="toc 8"/>
    <w:next w:val="Style_7"/>
    <w:link w:val="Style_21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21_ch" w:type="character">
    <w:name w:val="toc 8"/>
    <w:link w:val="Style_21"/>
    <w:rPr>
      <w:rFonts w:ascii="XO Thames" w:hAnsi="XO Thames"/>
      <w:sz w:val="28"/>
    </w:rPr>
  </w:style>
  <w:style w:styleId="Style_22" w:type="paragraph">
    <w:name w:val="toc 5"/>
    <w:next w:val="Style_7"/>
    <w:link w:val="Style_22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22_ch" w:type="character">
    <w:name w:val="toc 5"/>
    <w:link w:val="Style_22"/>
    <w:rPr>
      <w:rFonts w:ascii="XO Thames" w:hAnsi="XO Thames"/>
      <w:sz w:val="28"/>
    </w:rPr>
  </w:style>
  <w:style w:styleId="Style_14" w:type="paragraph">
    <w:name w:val="Default Paragraph Font"/>
    <w:link w:val="Style_14_ch"/>
  </w:style>
  <w:style w:styleId="Style_14_ch" w:type="character">
    <w:name w:val="Default Paragraph Font"/>
    <w:link w:val="Style_14"/>
  </w:style>
  <w:style w:styleId="Style_23" w:type="paragraph">
    <w:name w:val="Subtitle"/>
    <w:next w:val="Style_7"/>
    <w:link w:val="Style_23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23_ch" w:type="character">
    <w:name w:val="Subtitle"/>
    <w:link w:val="Style_23"/>
    <w:rPr>
      <w:rFonts w:ascii="XO Thames" w:hAnsi="XO Thames"/>
      <w:i w:val="1"/>
      <w:sz w:val="24"/>
    </w:rPr>
  </w:style>
  <w:style w:styleId="Style_24" w:type="paragraph">
    <w:name w:val="Title"/>
    <w:next w:val="Style_7"/>
    <w:link w:val="Style_24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4_ch" w:type="character">
    <w:name w:val="Title"/>
    <w:link w:val="Style_24"/>
    <w:rPr>
      <w:rFonts w:ascii="XO Thames" w:hAnsi="XO Thames"/>
      <w:b w:val="1"/>
      <w:caps w:val="1"/>
      <w:sz w:val="40"/>
    </w:rPr>
  </w:style>
  <w:style w:styleId="Style_25" w:type="paragraph">
    <w:name w:val="heading 4"/>
    <w:next w:val="Style_7"/>
    <w:link w:val="Style_25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5_ch" w:type="character">
    <w:name w:val="heading 4"/>
    <w:link w:val="Style_25"/>
    <w:rPr>
      <w:rFonts w:ascii="XO Thames" w:hAnsi="XO Thames"/>
      <w:b w:val="1"/>
      <w:sz w:val="24"/>
    </w:rPr>
  </w:style>
  <w:style w:styleId="Style_26" w:type="paragraph">
    <w:name w:val="heading 2"/>
    <w:next w:val="Style_7"/>
    <w:link w:val="Style_26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6_ch" w:type="character">
    <w:name w:val="heading 2"/>
    <w:link w:val="Style_26"/>
    <w:rPr>
      <w:rFonts w:ascii="XO Thames" w:hAnsi="XO Thames"/>
      <w:b w:val="1"/>
      <w:sz w:val="28"/>
    </w:rPr>
  </w:style>
  <w:style w:default="1" w:styleId="Style_2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1" Target="fontTable.xml" Type="http://schemas.openxmlformats.org/officeDocument/2006/relationships/fontTable"/>
  <Relationship Id="rId2" Target="settings.xml" Type="http://schemas.openxmlformats.org/officeDocument/2006/relationships/settings"/>
  <Relationship Id="rId3" Target="styles.xml" Type="http://schemas.openxmlformats.org/officeDocument/2006/relationships/styles"/>
  <Relationship Id="rId4" Target="stylesWithEffects.xml" Type="http://schemas.microsoft.com/office/2007/relationships/stylesWithEffects"/>
  <Relationship Id="rId5" Target="webSettings.xml" Type="http://schemas.openxmlformats.org/officeDocument/2006/relationships/web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MyOffice-CoreFramework-Android/35-1293.911.9687.924.1@07277fa9125d0a3f5e88f9c37df869f86b5b38e1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2025-01-13T12:13:00Z</dcterms:created>
  <dcterms:modified xsi:type="dcterms:W3CDTF">2025-01-14T08:53:30Z</dcterms:modified>
</cp:coreProperties>
</file>